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ED" w:rsidRPr="00F300D7" w:rsidRDefault="00A921ED">
      <w:pPr>
        <w:pStyle w:val="a3"/>
        <w:rPr>
          <w:rFonts w:ascii="Times New Roman" w:hAnsi="Times New Roman" w:cs="Times New Roman"/>
          <w:color w:val="auto"/>
          <w:sz w:val="24"/>
        </w:rPr>
      </w:pPr>
      <w:r w:rsidRPr="00F300D7">
        <w:rPr>
          <w:rFonts w:ascii="Times New Roman" w:hAnsi="Times New Roman" w:cs="Times New Roman"/>
          <w:color w:val="auto"/>
          <w:sz w:val="24"/>
        </w:rPr>
        <w:t>НАЦИОНАЛЬНАЯ ПРЕМИЯ В ОБЛАСТИ МЕДИАБИЗНЕСА</w:t>
      </w:r>
    </w:p>
    <w:p w:rsidR="00F62B59" w:rsidRPr="00CE2F77" w:rsidRDefault="00CD1069" w:rsidP="007F423F">
      <w:pPr>
        <w:pStyle w:val="a3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«МЕДИА-МЕНЕДЖЕР РОССИИ – 20</w:t>
      </w:r>
      <w:r w:rsidR="001D4B21">
        <w:rPr>
          <w:rFonts w:ascii="Times New Roman" w:hAnsi="Times New Roman" w:cs="Times New Roman"/>
          <w:color w:val="auto"/>
          <w:sz w:val="24"/>
        </w:rPr>
        <w:t>1</w:t>
      </w:r>
      <w:r w:rsidR="00CE2F77" w:rsidRPr="00CE2F77">
        <w:rPr>
          <w:rFonts w:ascii="Times New Roman" w:hAnsi="Times New Roman" w:cs="Times New Roman"/>
          <w:color w:val="auto"/>
          <w:sz w:val="24"/>
        </w:rPr>
        <w:t>1</w:t>
      </w:r>
      <w:r w:rsidR="00A921ED" w:rsidRPr="00F300D7">
        <w:rPr>
          <w:rFonts w:ascii="Times New Roman" w:hAnsi="Times New Roman" w:cs="Times New Roman"/>
          <w:color w:val="auto"/>
          <w:sz w:val="24"/>
        </w:rPr>
        <w:t>»</w:t>
      </w:r>
    </w:p>
    <w:p w:rsidR="00A921ED" w:rsidRDefault="00A921ED">
      <w:pPr>
        <w:pStyle w:val="5"/>
      </w:pPr>
      <w:r>
        <w:t>АНКЕТА НОМИНАНТА</w:t>
      </w:r>
    </w:p>
    <w:p w:rsidR="00A921ED" w:rsidRPr="00F60653" w:rsidRDefault="00A921ED">
      <w:pPr>
        <w:rPr>
          <w:b/>
          <w:spacing w:val="20"/>
          <w:sz w:val="14"/>
        </w:rPr>
      </w:pPr>
    </w:p>
    <w:p w:rsidR="00F62B59" w:rsidRPr="00537C48" w:rsidRDefault="00F62B59">
      <w:pPr>
        <w:rPr>
          <w:b/>
          <w:spacing w:val="20"/>
          <w:sz w:val="2"/>
        </w:rPr>
      </w:pPr>
    </w:p>
    <w:p w:rsidR="00A921ED" w:rsidRDefault="00A921ED">
      <w:pPr>
        <w:pStyle w:val="1"/>
        <w:rPr>
          <w:rFonts w:ascii="Times New Roman" w:hAnsi="Times New Roman"/>
          <w:spacing w:val="20"/>
          <w:sz w:val="24"/>
        </w:rPr>
      </w:pPr>
      <w:r>
        <w:rPr>
          <w:rFonts w:ascii="Times New Roman" w:hAnsi="Times New Roman"/>
          <w:spacing w:val="20"/>
          <w:sz w:val="24"/>
        </w:rPr>
        <w:t>Данные лица, рекомендующего претендента на Премию</w:t>
      </w:r>
    </w:p>
    <w:p w:rsidR="00A921ED" w:rsidRPr="00004135" w:rsidRDefault="00004135" w:rsidP="00004135">
      <w:pPr>
        <w:rPr>
          <w:b/>
          <w:spacing w:val="20"/>
          <w:lang w:val="en-US"/>
        </w:rPr>
      </w:pPr>
      <w:r w:rsidRPr="00066430">
        <w:rPr>
          <w:b/>
          <w:spacing w:val="20"/>
        </w:rPr>
        <w:t xml:space="preserve">                                                         </w:t>
      </w:r>
      <w:r w:rsidR="00A921ED">
        <w:rPr>
          <w:b/>
          <w:spacing w:val="20"/>
        </w:rPr>
        <w:t>ПРЕТЕНДЕНТ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921ED">
        <w:tc>
          <w:tcPr>
            <w:tcW w:w="5508" w:type="dxa"/>
          </w:tcPr>
          <w:p w:rsidR="00A921ED" w:rsidRPr="007516ED" w:rsidRDefault="00A921ED" w:rsidP="00CC2B28">
            <w:pPr>
              <w:spacing w:after="240"/>
            </w:pPr>
            <w:r>
              <w:t>*ФИО</w:t>
            </w:r>
            <w:r w:rsidR="00F300D7">
              <w:t>:</w:t>
            </w:r>
            <w:r w:rsidR="007516ED">
              <w:t xml:space="preserve"> </w:t>
            </w:r>
            <w:r w:rsidR="0042621A" w:rsidRPr="00461B76">
              <w:rPr>
                <w:b/>
              </w:rPr>
              <w:t>Агишев Дмитрий Леонидович</w:t>
            </w:r>
          </w:p>
        </w:tc>
        <w:tc>
          <w:tcPr>
            <w:tcW w:w="5220" w:type="dxa"/>
          </w:tcPr>
          <w:p w:rsidR="00A921ED" w:rsidRPr="007516ED" w:rsidRDefault="00A921ED" w:rsidP="00CC2B28">
            <w:pPr>
              <w:spacing w:after="240"/>
            </w:pPr>
            <w:r>
              <w:t>*должность</w:t>
            </w:r>
            <w:r w:rsidR="00F300D7">
              <w:t>:</w:t>
            </w:r>
            <w:r w:rsidR="0042621A" w:rsidRPr="0042621A">
              <w:t xml:space="preserve"> </w:t>
            </w:r>
            <w:r w:rsidR="0042621A">
              <w:t xml:space="preserve"> Руководитель Департамента связей с общественностью, корпоративных отношений и маркетинга</w:t>
            </w:r>
          </w:p>
        </w:tc>
      </w:tr>
      <w:tr w:rsidR="00CD1069">
        <w:trPr>
          <w:cantSplit/>
        </w:trPr>
        <w:tc>
          <w:tcPr>
            <w:tcW w:w="5508" w:type="dxa"/>
          </w:tcPr>
          <w:p w:rsidR="00CD1069" w:rsidRDefault="00CD1069" w:rsidP="00CC2B28">
            <w:pPr>
              <w:spacing w:after="240"/>
            </w:pPr>
            <w:r>
              <w:t xml:space="preserve">*Название компании: </w:t>
            </w:r>
            <w:proofErr w:type="spellStart"/>
            <w:r w:rsidR="0042621A">
              <w:t>Дойче</w:t>
            </w:r>
            <w:proofErr w:type="spellEnd"/>
            <w:r w:rsidR="0042621A">
              <w:t xml:space="preserve"> Банк</w:t>
            </w:r>
          </w:p>
        </w:tc>
        <w:tc>
          <w:tcPr>
            <w:tcW w:w="5220" w:type="dxa"/>
          </w:tcPr>
          <w:p w:rsidR="00D141AE" w:rsidRPr="0042621A" w:rsidRDefault="00082F12" w:rsidP="00D141AE">
            <w:r>
              <w:t>*</w:t>
            </w:r>
            <w:r w:rsidR="00D141AE">
              <w:t>Индекс, адрес:</w:t>
            </w:r>
            <w:r w:rsidR="0042621A" w:rsidRPr="0042621A">
              <w:t xml:space="preserve"> 115035</w:t>
            </w:r>
            <w:r w:rsidR="0042621A">
              <w:t>, Москва, ул. Садовническая, 82, стр. 2</w:t>
            </w:r>
          </w:p>
        </w:tc>
      </w:tr>
      <w:tr w:rsidR="00A921ED">
        <w:tc>
          <w:tcPr>
            <w:tcW w:w="5508" w:type="dxa"/>
          </w:tcPr>
          <w:p w:rsidR="00A921ED" w:rsidRPr="00082F12" w:rsidRDefault="00A921ED" w:rsidP="00CC2B28">
            <w:pPr>
              <w:spacing w:after="240"/>
              <w:rPr>
                <w:spacing w:val="-4"/>
              </w:rPr>
            </w:pPr>
            <w:r w:rsidRPr="00082F12">
              <w:rPr>
                <w:spacing w:val="-4"/>
              </w:rPr>
              <w:t>*Издание</w:t>
            </w:r>
            <w:r w:rsidR="00CD1069" w:rsidRPr="00082F12">
              <w:rPr>
                <w:spacing w:val="-4"/>
              </w:rPr>
              <w:t>/Телеканал/Радио/Интернет-ресурс</w:t>
            </w:r>
            <w:r w:rsidR="00082F12" w:rsidRPr="00082F12">
              <w:rPr>
                <w:spacing w:val="-4"/>
              </w:rPr>
              <w:t>/другое</w:t>
            </w:r>
            <w:r w:rsidR="00F300D7" w:rsidRPr="00082F12">
              <w:rPr>
                <w:spacing w:val="-4"/>
              </w:rPr>
              <w:t>:</w:t>
            </w:r>
            <w:r w:rsidRPr="00082F12">
              <w:rPr>
                <w:spacing w:val="-4"/>
              </w:rPr>
              <w:t xml:space="preserve"> </w:t>
            </w:r>
          </w:p>
        </w:tc>
        <w:tc>
          <w:tcPr>
            <w:tcW w:w="5220" w:type="dxa"/>
          </w:tcPr>
          <w:p w:rsidR="00A921ED" w:rsidRPr="007516ED" w:rsidRDefault="00A921ED" w:rsidP="00CC2B28">
            <w:pPr>
              <w:spacing w:after="240"/>
            </w:pPr>
            <w:r>
              <w:t>Тираж</w:t>
            </w:r>
            <w:r w:rsidR="00F300D7">
              <w:t>:</w:t>
            </w:r>
            <w:r w:rsidRPr="0042621A">
              <w:t xml:space="preserve"> </w:t>
            </w:r>
          </w:p>
        </w:tc>
      </w:tr>
    </w:tbl>
    <w:p w:rsidR="00A921ED" w:rsidRDefault="00004135" w:rsidP="00004135">
      <w:pPr>
        <w:rPr>
          <w:b/>
          <w:spacing w:val="20"/>
        </w:rPr>
      </w:pPr>
      <w:r>
        <w:rPr>
          <w:b/>
          <w:caps/>
          <w:spacing w:val="20"/>
          <w:lang w:val="en-US"/>
        </w:rPr>
        <w:t xml:space="preserve">                                                      </w:t>
      </w:r>
      <w:r w:rsidR="00A921ED">
        <w:rPr>
          <w:b/>
          <w:caps/>
          <w:spacing w:val="20"/>
        </w:rPr>
        <w:t>Номинация,</w:t>
      </w:r>
      <w:r w:rsidR="00A921ED">
        <w:rPr>
          <w:b/>
          <w:spacing w:val="20"/>
        </w:rPr>
        <w:t xml:space="preserve"> </w:t>
      </w:r>
    </w:p>
    <w:p w:rsidR="00A921ED" w:rsidRPr="00523E6F" w:rsidRDefault="009748B0" w:rsidP="00CE2F77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которой</w:t>
      </w:r>
      <w:proofErr w:type="gramEnd"/>
      <w:r>
        <w:rPr>
          <w:b/>
        </w:rPr>
        <w:t xml:space="preserve"> выдвигается П</w:t>
      </w:r>
      <w:r w:rsidR="00A921ED" w:rsidRPr="009748B0">
        <w:rPr>
          <w:b/>
        </w:rPr>
        <w:t>ретендент:</w:t>
      </w:r>
    </w:p>
    <w:p w:rsidR="008B17C2" w:rsidRDefault="008B17C2" w:rsidP="008B17C2">
      <w:pPr>
        <w:pStyle w:val="a9"/>
        <w:rPr>
          <w:rStyle w:val="aa"/>
        </w:rPr>
        <w:sectPr w:rsidR="008B17C2" w:rsidSect="00D141AE">
          <w:pgSz w:w="11906" w:h="16838"/>
          <w:pgMar w:top="539" w:right="567" w:bottom="244" w:left="567" w:header="720" w:footer="720" w:gutter="0"/>
          <w:cols w:space="708"/>
          <w:docGrid w:linePitch="360"/>
        </w:sectPr>
      </w:pPr>
    </w:p>
    <w:p w:rsidR="008B17C2" w:rsidRPr="00230B10" w:rsidRDefault="008B17C2" w:rsidP="00230B1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230B10">
        <w:rPr>
          <w:rStyle w:val="aa"/>
          <w:color w:val="FFFFFF"/>
        </w:rPr>
        <w:lastRenderedPageBreak/>
        <w:t>Печатные СМИ:</w:t>
      </w:r>
    </w:p>
    <w:p w:rsidR="008B17C2" w:rsidRDefault="00805940" w:rsidP="00805940">
      <w:pPr>
        <w:ind w:left="360"/>
      </w:pPr>
      <w:r>
        <w:sym w:font="Wingdings" w:char="F0A8"/>
      </w:r>
      <w:r>
        <w:t xml:space="preserve"> </w:t>
      </w:r>
      <w:r w:rsidR="008B17C2">
        <w:t xml:space="preserve">Газеты; </w:t>
      </w:r>
    </w:p>
    <w:p w:rsidR="008B17C2" w:rsidRDefault="00805940" w:rsidP="00805940">
      <w:pPr>
        <w:ind w:left="360"/>
      </w:pPr>
      <w:r>
        <w:sym w:font="Wingdings" w:char="F0A8"/>
      </w:r>
      <w:r>
        <w:t xml:space="preserve"> </w:t>
      </w:r>
      <w:r w:rsidR="008B17C2">
        <w:t>Журналы;</w:t>
      </w:r>
    </w:p>
    <w:p w:rsidR="008B17C2" w:rsidRDefault="00805940" w:rsidP="00805940">
      <w:pPr>
        <w:ind w:left="360"/>
      </w:pPr>
      <w:r>
        <w:sym w:font="Wingdings" w:char="F0A8"/>
      </w:r>
      <w:r>
        <w:t xml:space="preserve"> </w:t>
      </w:r>
      <w:r w:rsidR="008B17C2">
        <w:t>В2В</w:t>
      </w:r>
      <w:r w:rsidR="00194EBB">
        <w:t>-издания</w:t>
      </w:r>
    </w:p>
    <w:p w:rsidR="00741257" w:rsidRPr="00741257" w:rsidRDefault="00741257" w:rsidP="008B17C2">
      <w:pPr>
        <w:pStyle w:val="a9"/>
        <w:spacing w:before="0" w:beforeAutospacing="0" w:after="0" w:afterAutospacing="0"/>
        <w:rPr>
          <w:b/>
          <w:bCs/>
          <w:sz w:val="12"/>
        </w:rPr>
      </w:pPr>
    </w:p>
    <w:p w:rsidR="008B17C2" w:rsidRPr="00230B10" w:rsidRDefault="008B17C2" w:rsidP="00230B1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230B10">
        <w:rPr>
          <w:b/>
          <w:bCs/>
          <w:color w:val="FFFFFF"/>
        </w:rPr>
        <w:t>Электронные СМИ:</w:t>
      </w:r>
    </w:p>
    <w:p w:rsidR="008B17C2" w:rsidRDefault="00805940" w:rsidP="00805940">
      <w:pPr>
        <w:ind w:left="360"/>
      </w:pPr>
      <w:r>
        <w:sym w:font="Wingdings" w:char="F0A8"/>
      </w:r>
      <w:r>
        <w:t xml:space="preserve"> </w:t>
      </w:r>
      <w:r w:rsidR="008B17C2">
        <w:t xml:space="preserve">Радио; </w:t>
      </w:r>
    </w:p>
    <w:p w:rsidR="008B17C2" w:rsidRDefault="00805940" w:rsidP="00805940">
      <w:pPr>
        <w:ind w:left="360"/>
      </w:pPr>
      <w:r>
        <w:sym w:font="Wingdings" w:char="F0A8"/>
      </w:r>
      <w:r>
        <w:t xml:space="preserve"> </w:t>
      </w:r>
      <w:r w:rsidR="008B17C2">
        <w:t>Телевидение</w:t>
      </w:r>
      <w:r>
        <w:t>:</w:t>
      </w:r>
    </w:p>
    <w:p w:rsidR="00805940" w:rsidRDefault="00537C48" w:rsidP="00537C48">
      <w:pPr>
        <w:numPr>
          <w:ilvl w:val="1"/>
          <w:numId w:val="2"/>
        </w:numPr>
      </w:pPr>
      <w:r>
        <w:t>Контент</w:t>
      </w:r>
    </w:p>
    <w:p w:rsidR="00537C48" w:rsidRDefault="00537C48" w:rsidP="00537C48">
      <w:pPr>
        <w:numPr>
          <w:ilvl w:val="1"/>
          <w:numId w:val="2"/>
        </w:numPr>
      </w:pPr>
      <w:r>
        <w:t>Телеканал</w:t>
      </w:r>
    </w:p>
    <w:p w:rsidR="008B17C2" w:rsidRPr="002D7921" w:rsidRDefault="00805940" w:rsidP="00805940">
      <w:pPr>
        <w:ind w:left="360"/>
      </w:pPr>
      <w:r>
        <w:sym w:font="Wingdings" w:char="F0A8"/>
      </w:r>
      <w:r>
        <w:t xml:space="preserve"> </w:t>
      </w:r>
      <w:r w:rsidR="008B17C2" w:rsidRPr="00194EBB">
        <w:rPr>
          <w:spacing w:val="-12"/>
        </w:rPr>
        <w:t xml:space="preserve">NEW MEDIA </w:t>
      </w:r>
      <w:r w:rsidR="008B17C2">
        <w:t>организаций</w:t>
      </w:r>
      <w:r w:rsidR="008B17C2" w:rsidRPr="00194EBB">
        <w:t>:</w:t>
      </w:r>
    </w:p>
    <w:p w:rsidR="008B17C2" w:rsidRPr="002D7921" w:rsidRDefault="00537C48" w:rsidP="00537C48">
      <w:pPr>
        <w:numPr>
          <w:ilvl w:val="1"/>
          <w:numId w:val="2"/>
        </w:numPr>
      </w:pPr>
      <w:r>
        <w:rPr>
          <w:lang w:val="en-US"/>
        </w:rPr>
        <w:t>On-line</w:t>
      </w:r>
      <w:r w:rsidR="008B17C2">
        <w:t xml:space="preserve"> СМИ</w:t>
      </w:r>
    </w:p>
    <w:p w:rsidR="008B17C2" w:rsidRPr="00537C48" w:rsidRDefault="008B17C2" w:rsidP="00537C48">
      <w:pPr>
        <w:numPr>
          <w:ilvl w:val="1"/>
          <w:numId w:val="2"/>
        </w:numPr>
      </w:pPr>
      <w:r>
        <w:rPr>
          <w:lang w:val="en-US"/>
        </w:rPr>
        <w:t>On</w:t>
      </w:r>
      <w:r w:rsidR="00537C48" w:rsidRPr="00537C48">
        <w:t>-</w:t>
      </w:r>
      <w:r>
        <w:rPr>
          <w:lang w:val="en-US"/>
        </w:rPr>
        <w:t>line</w:t>
      </w:r>
      <w:r w:rsidR="00537C48" w:rsidRPr="00537C48">
        <w:t xml:space="preserve"> </w:t>
      </w:r>
      <w:r w:rsidR="00537C48">
        <w:t xml:space="preserve">версия Печатных СМИ </w:t>
      </w:r>
    </w:p>
    <w:p w:rsidR="00741257" w:rsidRPr="00741257" w:rsidRDefault="00741257" w:rsidP="008B17C2">
      <w:pPr>
        <w:pStyle w:val="a9"/>
        <w:spacing w:before="0" w:beforeAutospacing="0" w:after="0" w:afterAutospacing="0"/>
        <w:rPr>
          <w:b/>
          <w:bCs/>
          <w:sz w:val="10"/>
        </w:rPr>
      </w:pPr>
    </w:p>
    <w:p w:rsidR="008B17C2" w:rsidRPr="00230B10" w:rsidRDefault="008B17C2" w:rsidP="00230B1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230B10">
        <w:rPr>
          <w:b/>
          <w:bCs/>
          <w:color w:val="FFFFFF"/>
        </w:rPr>
        <w:t xml:space="preserve">Реклама: </w:t>
      </w:r>
    </w:p>
    <w:p w:rsidR="008B17C2" w:rsidRPr="00B856CD" w:rsidRDefault="00805940" w:rsidP="00805940">
      <w:pPr>
        <w:ind w:left="360"/>
      </w:pPr>
      <w:r>
        <w:sym w:font="Wingdings" w:char="F0A8"/>
      </w:r>
      <w:r>
        <w:t xml:space="preserve"> </w:t>
      </w:r>
      <w:proofErr w:type="spellStart"/>
      <w:r w:rsidR="008B17C2" w:rsidRPr="00B856CD">
        <w:t>Медиапланинг</w:t>
      </w:r>
      <w:proofErr w:type="spellEnd"/>
      <w:r w:rsidR="008B17C2" w:rsidRPr="00B856CD">
        <w:t xml:space="preserve"> / </w:t>
      </w:r>
      <w:proofErr w:type="spellStart"/>
      <w:r w:rsidR="008B17C2">
        <w:t>М</w:t>
      </w:r>
      <w:r w:rsidR="008B17C2" w:rsidRPr="00B856CD">
        <w:t>едиабаинг</w:t>
      </w:r>
      <w:proofErr w:type="spellEnd"/>
      <w:r w:rsidR="008B17C2" w:rsidRPr="00B856CD">
        <w:t xml:space="preserve">; </w:t>
      </w:r>
    </w:p>
    <w:p w:rsidR="008B17C2" w:rsidRPr="00B856CD" w:rsidRDefault="00805940" w:rsidP="00805940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r w:rsidR="008B17C2" w:rsidRPr="00B856CD">
        <w:t>Интернет-реклама;</w:t>
      </w:r>
    </w:p>
    <w:p w:rsidR="008B17C2" w:rsidRPr="00B856CD" w:rsidRDefault="00805940" w:rsidP="00805940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proofErr w:type="spellStart"/>
      <w:r w:rsidR="008B17C2" w:rsidRPr="00B856CD">
        <w:t>Сейлз</w:t>
      </w:r>
      <w:proofErr w:type="spellEnd"/>
      <w:r w:rsidR="008B17C2" w:rsidRPr="00B856CD">
        <w:t xml:space="preserve"> СМИ;</w:t>
      </w:r>
    </w:p>
    <w:p w:rsidR="008B17C2" w:rsidRPr="00B856CD" w:rsidRDefault="00805940" w:rsidP="00805940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r w:rsidR="008B17C2" w:rsidRPr="00B856CD">
        <w:t>Рекламодатель;</w:t>
      </w:r>
    </w:p>
    <w:p w:rsidR="00CE2F77" w:rsidRPr="000B58CD" w:rsidRDefault="00805940" w:rsidP="000B58CD">
      <w:pPr>
        <w:ind w:left="360"/>
        <w:rPr>
          <w:color w:val="000000"/>
          <w:lang w:val="en-US"/>
        </w:rPr>
      </w:pPr>
      <w:r>
        <w:sym w:font="Wingdings" w:char="F0A8"/>
      </w:r>
      <w:r>
        <w:t xml:space="preserve"> </w:t>
      </w:r>
      <w:r w:rsidR="008B17C2" w:rsidRPr="00B856CD">
        <w:t>Креатив</w:t>
      </w:r>
    </w:p>
    <w:p w:rsidR="008B17C2" w:rsidRPr="00230B10" w:rsidRDefault="008B17C2" w:rsidP="00230B1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color w:val="FFFFFF"/>
        </w:rPr>
      </w:pPr>
      <w:r w:rsidRPr="00230B10">
        <w:rPr>
          <w:b/>
          <w:bCs/>
          <w:color w:val="FFFFFF"/>
        </w:rPr>
        <w:lastRenderedPageBreak/>
        <w:t>Коммуникации / Связи с общественностью:</w:t>
      </w:r>
    </w:p>
    <w:p w:rsidR="008B17C2" w:rsidRPr="00B856CD" w:rsidRDefault="00805940" w:rsidP="00805940">
      <w:pPr>
        <w:ind w:left="360"/>
      </w:pPr>
      <w:r>
        <w:sym w:font="Wingdings" w:char="F0A8"/>
      </w:r>
      <w:r>
        <w:t xml:space="preserve"> </w:t>
      </w:r>
      <w:r w:rsidR="008B17C2" w:rsidRPr="00B856CD">
        <w:t xml:space="preserve">Агентства; </w:t>
      </w:r>
    </w:p>
    <w:p w:rsidR="008B17C2" w:rsidRPr="00B856CD" w:rsidRDefault="00805940" w:rsidP="00805940">
      <w:pPr>
        <w:ind w:left="360"/>
      </w:pPr>
      <w:r>
        <w:sym w:font="Wingdings" w:char="F0A8"/>
      </w:r>
      <w:r>
        <w:t xml:space="preserve"> </w:t>
      </w:r>
      <w:r w:rsidR="008B17C2" w:rsidRPr="00B856CD">
        <w:t>Службы</w:t>
      </w:r>
      <w:r w:rsidR="008B17C2">
        <w:t xml:space="preserve"> </w:t>
      </w:r>
      <w:r w:rsidR="008B17C2" w:rsidRPr="00B856CD">
        <w:t xml:space="preserve">компаний; </w:t>
      </w:r>
    </w:p>
    <w:p w:rsidR="008B17C2" w:rsidRPr="00B856CD" w:rsidRDefault="00805940" w:rsidP="00805940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r w:rsidR="008B17C2" w:rsidRPr="00B856CD">
        <w:rPr>
          <w:color w:val="000000"/>
        </w:rPr>
        <w:t>Службы</w:t>
      </w:r>
      <w:r w:rsidR="008B17C2">
        <w:rPr>
          <w:color w:val="000000"/>
        </w:rPr>
        <w:t xml:space="preserve"> </w:t>
      </w:r>
      <w:r w:rsidR="008B17C2" w:rsidRPr="00B856CD">
        <w:rPr>
          <w:color w:val="000000"/>
        </w:rPr>
        <w:t>общественных организаций;</w:t>
      </w:r>
    </w:p>
    <w:p w:rsidR="008B17C2" w:rsidRPr="00F60653" w:rsidRDefault="008B17C2" w:rsidP="008B17C2">
      <w:pPr>
        <w:rPr>
          <w:sz w:val="16"/>
        </w:rPr>
      </w:pPr>
    </w:p>
    <w:p w:rsidR="00082F12" w:rsidRDefault="008B17C2" w:rsidP="00230B1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230B10">
        <w:rPr>
          <w:b/>
          <w:bCs/>
          <w:color w:val="FFFFFF"/>
        </w:rPr>
        <w:t xml:space="preserve">Корпоративные коммуникации </w:t>
      </w:r>
    </w:p>
    <w:p w:rsidR="008B17C2" w:rsidRPr="00230B10" w:rsidRDefault="008B17C2" w:rsidP="00230B1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230B10">
        <w:rPr>
          <w:b/>
          <w:bCs/>
          <w:color w:val="FFFFFF"/>
        </w:rPr>
        <w:t xml:space="preserve">и </w:t>
      </w:r>
      <w:r w:rsidR="00082F12">
        <w:rPr>
          <w:b/>
          <w:bCs/>
          <w:color w:val="FFFFFF"/>
        </w:rPr>
        <w:t xml:space="preserve">  </w:t>
      </w:r>
      <w:r w:rsidR="00FA2B6B">
        <w:rPr>
          <w:b/>
          <w:bCs/>
          <w:color w:val="FFFFFF"/>
        </w:rPr>
        <w:t xml:space="preserve">корпоративные </w:t>
      </w:r>
      <w:r w:rsidRPr="00230B10">
        <w:rPr>
          <w:b/>
          <w:bCs/>
          <w:color w:val="FFFFFF"/>
        </w:rPr>
        <w:t>СМИ</w:t>
      </w:r>
    </w:p>
    <w:p w:rsidR="00805940" w:rsidRDefault="00523E6F" w:rsidP="00805940">
      <w:pPr>
        <w:ind w:left="360"/>
      </w:pPr>
      <w:r w:rsidRPr="006714E3">
        <w:rPr>
          <w:rFonts w:ascii="Wingdings 2" w:hAnsi="Wingdings 2" w:cs="Wingdings 2"/>
          <w:b/>
        </w:rPr>
        <w:t></w:t>
      </w:r>
      <w:r>
        <w:rPr>
          <w:rFonts w:ascii="MS Shell Dlg" w:hAnsi="MS Shell Dlg" w:cs="MS Shell Dlg"/>
          <w:sz w:val="17"/>
          <w:szCs w:val="17"/>
        </w:rPr>
        <w:t xml:space="preserve"> </w:t>
      </w:r>
      <w:r>
        <w:t xml:space="preserve"> </w:t>
      </w:r>
      <w:r w:rsidR="00F60653">
        <w:t>Службы корпораций</w:t>
      </w:r>
      <w:r w:rsidR="00805940">
        <w:t xml:space="preserve"> (внутр</w:t>
      </w:r>
      <w:r w:rsidR="00F60653">
        <w:t>енние</w:t>
      </w:r>
      <w:r w:rsidR="00805940">
        <w:t xml:space="preserve"> и</w:t>
      </w:r>
      <w:r w:rsidR="00F54619">
        <w:t xml:space="preserve"> внешние</w:t>
      </w:r>
      <w:r w:rsidR="00805940">
        <w:t xml:space="preserve"> корп</w:t>
      </w:r>
      <w:r w:rsidR="00F60653">
        <w:t>оративные</w:t>
      </w:r>
      <w:r w:rsidR="00805940">
        <w:t xml:space="preserve"> коммуникации); </w:t>
      </w:r>
    </w:p>
    <w:p w:rsidR="00805940" w:rsidRDefault="00805940" w:rsidP="00805940">
      <w:pPr>
        <w:ind w:left="360"/>
      </w:pPr>
      <w:r>
        <w:sym w:font="Wingdings" w:char="F0A8"/>
      </w:r>
      <w:r>
        <w:t xml:space="preserve"> </w:t>
      </w:r>
      <w:r w:rsidR="00537C48" w:rsidRPr="008953ED">
        <w:rPr>
          <w:spacing w:val="-6"/>
        </w:rPr>
        <w:t>И</w:t>
      </w:r>
      <w:r w:rsidRPr="008953ED">
        <w:rPr>
          <w:spacing w:val="-6"/>
        </w:rPr>
        <w:t>здательск</w:t>
      </w:r>
      <w:r w:rsidR="008953ED" w:rsidRPr="008953ED">
        <w:rPr>
          <w:spacing w:val="-6"/>
        </w:rPr>
        <w:t>ие</w:t>
      </w:r>
      <w:r w:rsidRPr="008953ED">
        <w:rPr>
          <w:spacing w:val="-6"/>
        </w:rPr>
        <w:t xml:space="preserve"> агентств</w:t>
      </w:r>
      <w:r w:rsidR="008953ED" w:rsidRPr="008953ED">
        <w:rPr>
          <w:spacing w:val="-6"/>
        </w:rPr>
        <w:t>а (производ</w:t>
      </w:r>
      <w:r w:rsidR="00F60653">
        <w:rPr>
          <w:spacing w:val="-6"/>
        </w:rPr>
        <w:t>ители корпоративных</w:t>
      </w:r>
      <w:r w:rsidR="008A537B">
        <w:rPr>
          <w:spacing w:val="-6"/>
        </w:rPr>
        <w:t xml:space="preserve"> </w:t>
      </w:r>
      <w:r w:rsidR="00F60653">
        <w:rPr>
          <w:spacing w:val="-6"/>
        </w:rPr>
        <w:t>/</w:t>
      </w:r>
      <w:r w:rsidR="008A537B">
        <w:rPr>
          <w:spacing w:val="-6"/>
        </w:rPr>
        <w:t xml:space="preserve"> </w:t>
      </w:r>
      <w:r w:rsidR="00F60653">
        <w:rPr>
          <w:spacing w:val="-6"/>
        </w:rPr>
        <w:t>клиентских СМИ</w:t>
      </w:r>
      <w:r w:rsidR="008953ED" w:rsidRPr="008953ED">
        <w:rPr>
          <w:spacing w:val="-6"/>
        </w:rPr>
        <w:t>)</w:t>
      </w:r>
      <w:r w:rsidRPr="008953ED">
        <w:rPr>
          <w:spacing w:val="-6"/>
        </w:rPr>
        <w:t>;</w:t>
      </w:r>
      <w:r>
        <w:t xml:space="preserve"> </w:t>
      </w:r>
    </w:p>
    <w:p w:rsidR="00741257" w:rsidRPr="00805940" w:rsidRDefault="00741257" w:rsidP="008B17C2">
      <w:pPr>
        <w:pStyle w:val="a9"/>
        <w:spacing w:before="0" w:beforeAutospacing="0" w:after="0" w:afterAutospacing="0"/>
        <w:rPr>
          <w:b/>
          <w:bCs/>
          <w:sz w:val="18"/>
        </w:rPr>
      </w:pPr>
    </w:p>
    <w:p w:rsidR="008B17C2" w:rsidRPr="00230B10" w:rsidRDefault="008B17C2" w:rsidP="00230B1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</w:pPr>
      <w:r w:rsidRPr="00230B10">
        <w:rPr>
          <w:b/>
          <w:bCs/>
          <w:color w:val="FFFFFF"/>
        </w:rPr>
        <w:t>Отраслевые партнёры:</w:t>
      </w:r>
    </w:p>
    <w:p w:rsidR="008B17C2" w:rsidRPr="00B856CD" w:rsidRDefault="00805940" w:rsidP="00805940">
      <w:pPr>
        <w:ind w:left="360"/>
      </w:pPr>
      <w:r>
        <w:sym w:font="Wingdings" w:char="F0A8"/>
      </w:r>
      <w:r>
        <w:t xml:space="preserve"> </w:t>
      </w:r>
      <w:r w:rsidR="008B17C2">
        <w:t>Типографии</w:t>
      </w:r>
      <w:r w:rsidR="008B17C2" w:rsidRPr="00B856CD">
        <w:t xml:space="preserve">; </w:t>
      </w:r>
    </w:p>
    <w:p w:rsidR="008B17C2" w:rsidRPr="00B856CD" w:rsidRDefault="00805940" w:rsidP="00805940">
      <w:pPr>
        <w:ind w:left="360"/>
      </w:pPr>
      <w:r>
        <w:sym w:font="Wingdings" w:char="F0A8"/>
      </w:r>
      <w:r>
        <w:t xml:space="preserve"> </w:t>
      </w:r>
      <w:r w:rsidR="008B17C2">
        <w:t>Распространители</w:t>
      </w:r>
      <w:r w:rsidR="008B17C2" w:rsidRPr="00B856CD">
        <w:t xml:space="preserve">; </w:t>
      </w:r>
    </w:p>
    <w:p w:rsidR="008B17C2" w:rsidRPr="00B856CD" w:rsidRDefault="00805940" w:rsidP="00805940">
      <w:pPr>
        <w:ind w:left="360"/>
        <w:rPr>
          <w:color w:val="000000"/>
        </w:rPr>
      </w:pPr>
      <w:r>
        <w:sym w:font="Wingdings" w:char="F0A8"/>
      </w:r>
      <w:r>
        <w:t xml:space="preserve"> </w:t>
      </w:r>
      <w:r w:rsidR="008B17C2">
        <w:rPr>
          <w:color w:val="000000"/>
        </w:rPr>
        <w:t>Технологии</w:t>
      </w:r>
      <w:r w:rsidR="008B17C2" w:rsidRPr="00B856CD">
        <w:rPr>
          <w:color w:val="000000"/>
        </w:rPr>
        <w:t>;</w:t>
      </w:r>
    </w:p>
    <w:p w:rsidR="00741257" w:rsidRPr="00F60653" w:rsidRDefault="00741257" w:rsidP="008B17C2">
      <w:pPr>
        <w:pStyle w:val="a9"/>
        <w:spacing w:before="0" w:beforeAutospacing="0" w:after="0" w:afterAutospacing="0"/>
        <w:rPr>
          <w:b/>
          <w:bCs/>
          <w:sz w:val="18"/>
        </w:rPr>
      </w:pPr>
    </w:p>
    <w:p w:rsidR="008B17C2" w:rsidRPr="00066430" w:rsidRDefault="00AB5D5E" w:rsidP="00230B10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06060"/>
        <w:spacing w:before="0" w:beforeAutospacing="0" w:after="0" w:afterAutospacing="0"/>
        <w:rPr>
          <w:b/>
          <w:bCs/>
          <w:color w:val="FFFFFF"/>
        </w:rPr>
        <w:sectPr w:rsidR="008B17C2" w:rsidRPr="00066430" w:rsidSect="008B17C2">
          <w:type w:val="continuous"/>
          <w:pgSz w:w="11906" w:h="16838"/>
          <w:pgMar w:top="539" w:right="567" w:bottom="244" w:left="567" w:header="720" w:footer="720" w:gutter="0"/>
          <w:cols w:num="2" w:space="708" w:equalWidth="0">
            <w:col w:w="5032" w:space="708"/>
            <w:col w:w="5032"/>
          </w:cols>
          <w:docGrid w:linePitch="360"/>
        </w:sectPr>
      </w:pPr>
      <w:r w:rsidRPr="00230B10">
        <w:rPr>
          <w:b/>
          <w:bCs/>
          <w:color w:val="FFFFFF"/>
        </w:rPr>
        <w:t>За вклад в развитие отрасли</w:t>
      </w:r>
    </w:p>
    <w:p w:rsidR="00A921ED" w:rsidRDefault="00004135" w:rsidP="00004135">
      <w:pPr>
        <w:rPr>
          <w:b/>
          <w:spacing w:val="20"/>
        </w:rPr>
      </w:pPr>
      <w:r w:rsidRPr="00523E6F">
        <w:rPr>
          <w:b/>
          <w:bCs/>
        </w:rPr>
        <w:lastRenderedPageBreak/>
        <w:t xml:space="preserve">                                                       </w:t>
      </w:r>
      <w:r w:rsidR="00A921ED">
        <w:rPr>
          <w:b/>
          <w:spacing w:val="20"/>
        </w:rPr>
        <w:t>ДОСТИЖЕНИЕ ПРЕТЕНДЕНТА,</w:t>
      </w:r>
    </w:p>
    <w:p w:rsidR="00A921ED" w:rsidRDefault="00A921ED">
      <w:pPr>
        <w:jc w:val="center"/>
        <w:rPr>
          <w:b/>
          <w:spacing w:val="20"/>
        </w:rPr>
      </w:pPr>
      <w:r>
        <w:rPr>
          <w:b/>
          <w:spacing w:val="20"/>
        </w:rPr>
        <w:t xml:space="preserve">за </w:t>
      </w:r>
      <w:proofErr w:type="gramStart"/>
      <w:r>
        <w:rPr>
          <w:b/>
          <w:spacing w:val="20"/>
        </w:rPr>
        <w:t>которое</w:t>
      </w:r>
      <w:proofErr w:type="gramEnd"/>
      <w:r>
        <w:rPr>
          <w:b/>
          <w:spacing w:val="20"/>
        </w:rPr>
        <w:t xml:space="preserve"> он выдвигается на Премию</w:t>
      </w:r>
    </w:p>
    <w:p w:rsidR="00A921ED" w:rsidRPr="00CE2F77" w:rsidRDefault="00A921ED">
      <w:pPr>
        <w:rPr>
          <w:b/>
          <w:i/>
          <w:spacing w:val="20"/>
        </w:rPr>
      </w:pPr>
      <w:r>
        <w:t>*</w:t>
      </w:r>
      <w:r>
        <w:rPr>
          <w:b/>
          <w:i/>
          <w:spacing w:val="20"/>
        </w:rPr>
        <w:t>Отметьте, к какой области относится достижение, идея, способствовавшая развитию бизнеса:</w:t>
      </w:r>
    </w:p>
    <w:p w:rsidR="00A921ED" w:rsidRDefault="00A921ED">
      <w:pPr>
        <w:ind w:left="3420" w:hanging="3420"/>
      </w:pPr>
      <w:r>
        <w:sym w:font="Wingdings" w:char="F0A8"/>
      </w:r>
      <w:r>
        <w:t xml:space="preserve"> продажа рекламы   </w:t>
      </w:r>
      <w:r w:rsidR="00CC2B28">
        <w:sym w:font="Wingdings" w:char="F0A8"/>
      </w:r>
      <w:r>
        <w:t xml:space="preserve">содержание (контент)        </w:t>
      </w:r>
      <w:r>
        <w:sym w:font="Wingdings" w:char="F0A8"/>
      </w:r>
      <w:r w:rsidR="00F300D7">
        <w:t xml:space="preserve"> менеджмент (управление)</w:t>
      </w:r>
      <w:r>
        <w:t xml:space="preserve"> концепция</w:t>
      </w:r>
    </w:p>
    <w:p w:rsidR="00A921ED" w:rsidRDefault="00A921ED">
      <w:r>
        <w:sym w:font="Wingdings" w:char="F0A8"/>
      </w:r>
      <w:r>
        <w:t xml:space="preserve"> продажа тиража</w:t>
      </w:r>
      <w:r>
        <w:tab/>
        <w:t xml:space="preserve">  </w:t>
      </w:r>
      <w:r>
        <w:sym w:font="Wingdings" w:char="F0A8"/>
      </w:r>
      <w:r>
        <w:t xml:space="preserve"> дизайн, макет</w:t>
      </w:r>
      <w:r>
        <w:tab/>
      </w:r>
      <w:r>
        <w:tab/>
        <w:t xml:space="preserve">     </w:t>
      </w:r>
      <w:r>
        <w:sym w:font="Wingdings" w:char="F0A8"/>
      </w:r>
      <w:r>
        <w:t xml:space="preserve"> технологии</w:t>
      </w:r>
    </w:p>
    <w:p w:rsidR="00CE2F77" w:rsidRPr="00523E6F" w:rsidRDefault="00A921ED" w:rsidP="00CE2F77">
      <w:pPr>
        <w:rPr>
          <w:b/>
          <w:spacing w:val="20"/>
        </w:rPr>
      </w:pPr>
      <w:r>
        <w:sym w:font="Wingdings" w:char="F0A8"/>
      </w:r>
      <w:r>
        <w:t xml:space="preserve"> продвижение, </w:t>
      </w:r>
      <w:r>
        <w:rPr>
          <w:lang w:val="en-US"/>
        </w:rPr>
        <w:t>PR</w:t>
      </w:r>
      <w:r>
        <w:tab/>
        <w:t xml:space="preserve">  </w:t>
      </w:r>
      <w:r w:rsidR="003501E6" w:rsidRPr="006714E3">
        <w:rPr>
          <w:rFonts w:ascii="Wingdings 2" w:hAnsi="Wingdings 2" w:cs="Wingdings 2"/>
          <w:b/>
        </w:rPr>
        <w:t></w:t>
      </w:r>
      <w:r w:rsidR="003501E6">
        <w:rPr>
          <w:rFonts w:ascii="MS Shell Dlg" w:hAnsi="MS Shell Dlg" w:cs="MS Shell Dlg"/>
          <w:sz w:val="17"/>
          <w:szCs w:val="17"/>
        </w:rPr>
        <w:t xml:space="preserve"> </w:t>
      </w:r>
      <w:r w:rsidR="003501E6">
        <w:t xml:space="preserve"> </w:t>
      </w:r>
      <w:r>
        <w:t>маркетинг</w:t>
      </w:r>
      <w:r>
        <w:tab/>
        <w:t xml:space="preserve">                 </w:t>
      </w:r>
      <w:r>
        <w:sym w:font="Wingdings" w:char="F0A8"/>
      </w:r>
      <w:r>
        <w:t xml:space="preserve"> финансы</w:t>
      </w:r>
    </w:p>
    <w:p w:rsidR="00A921ED" w:rsidRDefault="00A921ED">
      <w:pPr>
        <w:pStyle w:val="2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i/>
          <w:sz w:val="24"/>
        </w:rPr>
        <w:t>Опишите, пожалуйста, в чем заключает</w:t>
      </w:r>
      <w:r w:rsidR="00F300D7">
        <w:rPr>
          <w:rFonts w:ascii="Times New Roman" w:hAnsi="Times New Roman"/>
          <w:i/>
          <w:sz w:val="24"/>
        </w:rPr>
        <w:t>ся</w:t>
      </w:r>
      <w:r>
        <w:rPr>
          <w:rFonts w:ascii="Times New Roman" w:hAnsi="Times New Roman"/>
          <w:i/>
          <w:sz w:val="24"/>
        </w:rPr>
        <w:t xml:space="preserve"> достижение, идея</w:t>
      </w:r>
      <w:r w:rsidR="007B1803">
        <w:rPr>
          <w:rFonts w:ascii="Times New Roman" w:hAnsi="Times New Roman"/>
          <w:i/>
          <w:sz w:val="24"/>
        </w:rPr>
        <w:t xml:space="preserve"> (не более двух предложений)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921ED">
        <w:tc>
          <w:tcPr>
            <w:tcW w:w="10728" w:type="dxa"/>
          </w:tcPr>
          <w:p w:rsidR="00A921ED" w:rsidRPr="004C08CB" w:rsidRDefault="000B58CD" w:rsidP="004C08CB">
            <w:pPr>
              <w:rPr>
                <w:i/>
                <w:spacing w:val="20"/>
              </w:rPr>
            </w:pPr>
            <w:bookmarkStart w:id="0" w:name="_GoBack"/>
            <w:r>
              <w:rPr>
                <w:i/>
                <w:spacing w:val="20"/>
              </w:rPr>
              <w:t>«</w:t>
            </w:r>
            <w:r w:rsidR="003501E6">
              <w:rPr>
                <w:i/>
                <w:spacing w:val="20"/>
              </w:rPr>
              <w:t xml:space="preserve">За разработку и </w:t>
            </w:r>
            <w:r w:rsidR="002A6F9F">
              <w:rPr>
                <w:i/>
                <w:spacing w:val="20"/>
              </w:rPr>
              <w:t xml:space="preserve">успешное </w:t>
            </w:r>
            <w:r w:rsidR="003501E6">
              <w:rPr>
                <w:i/>
                <w:spacing w:val="20"/>
              </w:rPr>
              <w:t xml:space="preserve">осуществление </w:t>
            </w:r>
            <w:proofErr w:type="spellStart"/>
            <w:r w:rsidR="003501E6">
              <w:rPr>
                <w:i/>
                <w:spacing w:val="20"/>
              </w:rPr>
              <w:t>ребрендинга</w:t>
            </w:r>
            <w:proofErr w:type="spellEnd"/>
            <w:r w:rsidR="003501E6">
              <w:rPr>
                <w:i/>
                <w:spacing w:val="20"/>
              </w:rPr>
              <w:t xml:space="preserve"> иностранного банка на российском </w:t>
            </w:r>
            <w:proofErr w:type="gramStart"/>
            <w:r w:rsidR="002A6F9F">
              <w:rPr>
                <w:i/>
                <w:spacing w:val="20"/>
              </w:rPr>
              <w:t>рынке</w:t>
            </w:r>
            <w:proofErr w:type="gramEnd"/>
            <w:r w:rsidR="002A6F9F">
              <w:rPr>
                <w:i/>
                <w:spacing w:val="20"/>
              </w:rPr>
              <w:t xml:space="preserve"> в </w:t>
            </w:r>
            <w:r w:rsidR="004C08CB">
              <w:rPr>
                <w:i/>
                <w:spacing w:val="20"/>
              </w:rPr>
              <w:t>2010</w:t>
            </w:r>
            <w:r>
              <w:rPr>
                <w:i/>
                <w:spacing w:val="20"/>
              </w:rPr>
              <w:t>»</w:t>
            </w:r>
            <w:r w:rsidR="004C08CB" w:rsidRPr="004C08CB">
              <w:rPr>
                <w:i/>
                <w:spacing w:val="20"/>
              </w:rPr>
              <w:t>.</w:t>
            </w:r>
            <w:bookmarkEnd w:id="0"/>
          </w:p>
        </w:tc>
      </w:tr>
    </w:tbl>
    <w:p w:rsidR="00A921ED" w:rsidRPr="00CE2F77" w:rsidRDefault="00A921ED">
      <w:pPr>
        <w:rPr>
          <w:b/>
          <w:spacing w:val="20"/>
        </w:rPr>
      </w:pPr>
    </w:p>
    <w:p w:rsidR="00A921ED" w:rsidRDefault="00A921ED">
      <w:pPr>
        <w:pStyle w:val="2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i/>
          <w:sz w:val="24"/>
        </w:rPr>
        <w:t>Опишите результат (укажите финансовые или другие показатели</w:t>
      </w:r>
      <w:r w:rsidR="00F300D7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>. Например, если выросли до</w:t>
      </w:r>
      <w:r w:rsidR="00F300D7">
        <w:rPr>
          <w:rFonts w:ascii="Times New Roman" w:hAnsi="Times New Roman"/>
          <w:i/>
          <w:sz w:val="24"/>
        </w:rPr>
        <w:t>ходы</w:t>
      </w:r>
      <w:r>
        <w:rPr>
          <w:rFonts w:ascii="Times New Roman" w:hAnsi="Times New Roman"/>
          <w:i/>
          <w:sz w:val="24"/>
        </w:rPr>
        <w:t>,</w:t>
      </w:r>
      <w:r w:rsidR="00F300D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отразите  их рост в цифрах</w:t>
      </w:r>
    </w:p>
    <w:tbl>
      <w:tblPr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921ED">
        <w:tc>
          <w:tcPr>
            <w:tcW w:w="10728" w:type="dxa"/>
          </w:tcPr>
          <w:p w:rsidR="002627CA" w:rsidRDefault="002627CA" w:rsidP="003501E6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:rsidR="003501E6" w:rsidRPr="00066430" w:rsidRDefault="003501E6" w:rsidP="003501E6">
            <w:pPr>
              <w:rPr>
                <w:spacing w:val="20"/>
                <w:sz w:val="22"/>
                <w:szCs w:val="22"/>
              </w:rPr>
            </w:pPr>
            <w:r w:rsidRPr="00066430">
              <w:rPr>
                <w:spacing w:val="20"/>
                <w:sz w:val="22"/>
                <w:szCs w:val="22"/>
              </w:rPr>
              <w:t xml:space="preserve">В феврале 2010 года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Дойче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Банк в России начал реализацию программы по обновлению своего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бернда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и визуального образа.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Дойче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Банк проводил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ребрендинг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впервые за 30 лет (с момента создания логотипа </w:t>
            </w:r>
            <w:proofErr w:type="spellStart"/>
            <w:r w:rsidR="002627CA" w:rsidRPr="00066430">
              <w:rPr>
                <w:spacing w:val="20"/>
                <w:sz w:val="22"/>
                <w:szCs w:val="22"/>
              </w:rPr>
              <w:t>Дойче</w:t>
            </w:r>
            <w:proofErr w:type="spellEnd"/>
            <w:r w:rsidR="002627CA" w:rsidRPr="00066430">
              <w:rPr>
                <w:spacing w:val="20"/>
                <w:sz w:val="22"/>
                <w:szCs w:val="22"/>
              </w:rPr>
              <w:t xml:space="preserve"> Банка, используемого в настоящее время, </w:t>
            </w:r>
            <w:r w:rsidRPr="00066430">
              <w:rPr>
                <w:spacing w:val="20"/>
                <w:sz w:val="22"/>
                <w:szCs w:val="22"/>
              </w:rPr>
              <w:t xml:space="preserve">в 70-ч </w:t>
            </w:r>
            <w:proofErr w:type="spellStart"/>
            <w:proofErr w:type="gramStart"/>
            <w:r w:rsidRPr="00066430">
              <w:rPr>
                <w:spacing w:val="20"/>
                <w:sz w:val="22"/>
                <w:szCs w:val="22"/>
              </w:rPr>
              <w:t>гг</w:t>
            </w:r>
            <w:proofErr w:type="spellEnd"/>
            <w:proofErr w:type="gramEnd"/>
            <w:r w:rsidRPr="00066430">
              <w:rPr>
                <w:spacing w:val="20"/>
                <w:sz w:val="22"/>
                <w:szCs w:val="22"/>
              </w:rPr>
              <w:t xml:space="preserve"> XX в).</w:t>
            </w:r>
            <w:r w:rsidR="002627CA" w:rsidRPr="00066430">
              <w:rPr>
                <w:spacing w:val="20"/>
                <w:sz w:val="22"/>
                <w:szCs w:val="22"/>
              </w:rPr>
              <w:t xml:space="preserve"> </w:t>
            </w:r>
          </w:p>
          <w:p w:rsidR="003501E6" w:rsidRPr="00066430" w:rsidRDefault="003501E6" w:rsidP="003501E6">
            <w:pPr>
              <w:rPr>
                <w:spacing w:val="20"/>
                <w:sz w:val="22"/>
                <w:szCs w:val="22"/>
              </w:rPr>
            </w:pPr>
          </w:p>
          <w:p w:rsidR="002627CA" w:rsidRPr="00066430" w:rsidRDefault="002627CA" w:rsidP="002627CA">
            <w:p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В разработке и реализации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ребрендинга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стояли следующие основные задачи:</w:t>
            </w:r>
          </w:p>
          <w:p w:rsidR="002627CA" w:rsidRPr="00066430" w:rsidRDefault="002627CA" w:rsidP="002627CA">
            <w:pPr>
              <w:rPr>
                <w:color w:val="000000"/>
                <w:sz w:val="22"/>
                <w:szCs w:val="22"/>
              </w:rPr>
            </w:pPr>
          </w:p>
          <w:p w:rsidR="002627CA" w:rsidRPr="00066430" w:rsidRDefault="002627CA" w:rsidP="002627CA">
            <w:pPr>
              <w:pStyle w:val="ab"/>
              <w:numPr>
                <w:ilvl w:val="0"/>
                <w:numId w:val="21"/>
              </w:numPr>
              <w:rPr>
                <w:spacing w:val="20"/>
                <w:sz w:val="22"/>
                <w:szCs w:val="22"/>
              </w:rPr>
            </w:pPr>
            <w:r w:rsidRPr="00066430">
              <w:rPr>
                <w:spacing w:val="20"/>
                <w:sz w:val="22"/>
                <w:szCs w:val="22"/>
              </w:rPr>
              <w:lastRenderedPageBreak/>
              <w:t xml:space="preserve">Характеристики, определяющие идентичность бренда, должны были воплотить отражение уникальных достижений Банка в своей отрасли в России и в мире в последнее чрезвычайно непростое время, а также новое обещание Банка своим клиентам, акционерам и обществу.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Ребрендинг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должен был стать логичным этапом эволюции бренда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Дойче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Банка, его существования в новой системе координат финансовой индустрии, как в России, так и в мире (подробнее – в разделе «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Легнда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ребрендинга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>»)</w:t>
            </w:r>
          </w:p>
          <w:p w:rsidR="002627CA" w:rsidRPr="00066430" w:rsidRDefault="002627CA" w:rsidP="002627CA">
            <w:pPr>
              <w:rPr>
                <w:spacing w:val="20"/>
                <w:sz w:val="22"/>
                <w:szCs w:val="22"/>
              </w:rPr>
            </w:pPr>
          </w:p>
          <w:p w:rsidR="002627CA" w:rsidRPr="00066430" w:rsidRDefault="002627CA" w:rsidP="002627CA">
            <w:pPr>
              <w:pStyle w:val="ab"/>
              <w:numPr>
                <w:ilvl w:val="0"/>
                <w:numId w:val="21"/>
              </w:numPr>
              <w:rPr>
                <w:spacing w:val="20"/>
                <w:sz w:val="22"/>
                <w:szCs w:val="22"/>
              </w:rPr>
            </w:pPr>
            <w:r w:rsidRPr="00066430">
              <w:rPr>
                <w:spacing w:val="20"/>
                <w:sz w:val="22"/>
                <w:szCs w:val="22"/>
              </w:rPr>
              <w:t xml:space="preserve">Провести бережную эволюцию бренда, а не его замену, опираясь не только историю бренда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Дойче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Банка, но и историю развития собственного стиля</w:t>
            </w:r>
          </w:p>
          <w:p w:rsidR="002627CA" w:rsidRPr="00066430" w:rsidRDefault="002627CA" w:rsidP="003501E6">
            <w:pPr>
              <w:rPr>
                <w:spacing w:val="20"/>
                <w:sz w:val="22"/>
                <w:szCs w:val="22"/>
              </w:rPr>
            </w:pPr>
          </w:p>
          <w:p w:rsidR="002627CA" w:rsidRPr="00066430" w:rsidRDefault="002627CA" w:rsidP="003501E6">
            <w:pPr>
              <w:rPr>
                <w:i/>
                <w:spacing w:val="20"/>
              </w:rPr>
            </w:pPr>
          </w:p>
          <w:p w:rsidR="003501E6" w:rsidRPr="00066430" w:rsidRDefault="003501E6" w:rsidP="003501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66430">
              <w:rPr>
                <w:b/>
                <w:color w:val="000000"/>
                <w:sz w:val="22"/>
                <w:szCs w:val="22"/>
              </w:rPr>
              <w:t xml:space="preserve">Легенда </w:t>
            </w:r>
            <w:proofErr w:type="spellStart"/>
            <w:r w:rsidRPr="00066430">
              <w:rPr>
                <w:b/>
                <w:color w:val="000000"/>
                <w:sz w:val="22"/>
                <w:szCs w:val="22"/>
              </w:rPr>
              <w:t>ребрендинга</w:t>
            </w:r>
            <w:proofErr w:type="spellEnd"/>
          </w:p>
          <w:p w:rsidR="003501E6" w:rsidRPr="00066430" w:rsidRDefault="003501E6" w:rsidP="002627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Имидж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Банка, представляемый через бренд и визуальный образ,</w:t>
            </w:r>
            <w:r w:rsidR="00833623" w:rsidRPr="00066430">
              <w:rPr>
                <w:color w:val="000000"/>
                <w:sz w:val="22"/>
                <w:szCs w:val="22"/>
              </w:rPr>
              <w:t xml:space="preserve"> – один из самых сильных в мире и на российском рынке банковских брендов. </w:t>
            </w:r>
            <w:r w:rsidRPr="00066430">
              <w:rPr>
                <w:color w:val="000000"/>
                <w:sz w:val="22"/>
                <w:szCs w:val="22"/>
              </w:rPr>
              <w:t xml:space="preserve"> Намерение Банка пойти дальше  демонстрирует его решимость занять почетное место в группе избранных глобальных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супербрендов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>.</w:t>
            </w:r>
          </w:p>
          <w:p w:rsidR="003501E6" w:rsidRPr="00066430" w:rsidRDefault="003501E6" w:rsidP="002627CA">
            <w:pPr>
              <w:rPr>
                <w:color w:val="000000"/>
                <w:sz w:val="22"/>
                <w:szCs w:val="22"/>
              </w:rPr>
            </w:pPr>
            <w:r w:rsidRPr="00066430">
              <w:rPr>
                <w:spacing w:val="20"/>
                <w:sz w:val="22"/>
                <w:szCs w:val="22"/>
              </w:rPr>
              <w:t xml:space="preserve">За последние десять лет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Дойче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Банк впервые прочно обосновался на первых строчках международных рейтингов инвестиционных банков, а затем стал одним из немногих успешно справившихся с финансовым кризисом банков. Год от года </w:t>
            </w:r>
            <w:proofErr w:type="spellStart"/>
            <w:r w:rsidRPr="00066430">
              <w:rPr>
                <w:spacing w:val="20"/>
                <w:sz w:val="22"/>
                <w:szCs w:val="22"/>
              </w:rPr>
              <w:t>Дойче</w:t>
            </w:r>
            <w:proofErr w:type="spellEnd"/>
            <w:r w:rsidRPr="00066430">
              <w:rPr>
                <w:spacing w:val="20"/>
                <w:sz w:val="22"/>
                <w:szCs w:val="22"/>
              </w:rPr>
              <w:t xml:space="preserve"> становился все сильнее и сейчас признается безупречным лидером своей отрасли в России и банковской отрасли в целом в мире.  </w:t>
            </w:r>
          </w:p>
          <w:p w:rsidR="003501E6" w:rsidRPr="00066430" w:rsidRDefault="003501E6" w:rsidP="002627CA">
            <w:pPr>
              <w:rPr>
                <w:spacing w:val="2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В сложных </w:t>
            </w:r>
            <w:proofErr w:type="gramStart"/>
            <w:r w:rsidRPr="00066430">
              <w:rPr>
                <w:color w:val="000000"/>
                <w:sz w:val="22"/>
                <w:szCs w:val="22"/>
              </w:rPr>
              <w:t>пост-кризисных</w:t>
            </w:r>
            <w:proofErr w:type="gramEnd"/>
            <w:r w:rsidRPr="00066430">
              <w:rPr>
                <w:color w:val="000000"/>
                <w:sz w:val="22"/>
                <w:szCs w:val="22"/>
              </w:rPr>
              <w:t xml:space="preserve"> условиях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 будет и далее демонстрировать свою способность действовать решительно и приспосабливаться к меняющимся условиям рынка, с готовностью использовать новые возможности, стремиться к изменениям и инновациям. Новый бренд и визуальный образ Банка </w:t>
            </w:r>
            <w:proofErr w:type="gramStart"/>
            <w:r w:rsidRPr="00066430">
              <w:rPr>
                <w:color w:val="000000"/>
                <w:sz w:val="22"/>
                <w:szCs w:val="22"/>
              </w:rPr>
              <w:t>призваны полностью отразить  эти тенденции и составляют</w:t>
            </w:r>
            <w:proofErr w:type="gramEnd"/>
            <w:r w:rsidRPr="00066430">
              <w:rPr>
                <w:color w:val="000000"/>
                <w:sz w:val="22"/>
                <w:szCs w:val="22"/>
              </w:rPr>
              <w:t xml:space="preserve"> новую индивидуальность бренда.</w:t>
            </w:r>
          </w:p>
          <w:p w:rsidR="003501E6" w:rsidRPr="00066430" w:rsidRDefault="003501E6" w:rsidP="002627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Главная цель кампании по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ребрендингу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– перевести бренд Банка на новый уровень, соответствующий уровню глобального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супербренда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, ассоциирующегося с высшим качеством, целостностью и эксклюзивностью. </w:t>
            </w:r>
          </w:p>
          <w:p w:rsidR="003501E6" w:rsidRPr="00066430" w:rsidRDefault="003501E6" w:rsidP="003501E6">
            <w:pPr>
              <w:rPr>
                <w:i/>
                <w:spacing w:val="20"/>
              </w:rPr>
            </w:pPr>
          </w:p>
          <w:p w:rsidR="003501E6" w:rsidRPr="00066430" w:rsidRDefault="003501E6" w:rsidP="003501E6">
            <w:pPr>
              <w:rPr>
                <w:b/>
                <w:spacing w:val="20"/>
              </w:rPr>
            </w:pPr>
            <w:r w:rsidRPr="00066430">
              <w:rPr>
                <w:b/>
                <w:spacing w:val="20"/>
              </w:rPr>
              <w:t xml:space="preserve">Концепция </w:t>
            </w:r>
            <w:proofErr w:type="spellStart"/>
            <w:r w:rsidRPr="00066430">
              <w:rPr>
                <w:b/>
                <w:spacing w:val="20"/>
              </w:rPr>
              <w:t>ребрендинга</w:t>
            </w:r>
            <w:proofErr w:type="spellEnd"/>
          </w:p>
          <w:p w:rsidR="003501E6" w:rsidRPr="00066430" w:rsidRDefault="003501E6" w:rsidP="00350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На смену ставшему уже </w:t>
            </w:r>
            <w:proofErr w:type="gramStart"/>
            <w:r w:rsidRPr="00066430">
              <w:rPr>
                <w:color w:val="000000"/>
                <w:sz w:val="22"/>
                <w:szCs w:val="22"/>
              </w:rPr>
              <w:t>каноническом</w:t>
            </w:r>
            <w:proofErr w:type="gramEnd"/>
            <w:r w:rsidRPr="00066430">
              <w:rPr>
                <w:color w:val="000000"/>
                <w:sz w:val="22"/>
                <w:szCs w:val="22"/>
              </w:rPr>
              <w:t xml:space="preserve"> логотипу Банка (состоящего из квадрата с помещенной в него диагональю и названия банка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Deutsche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Bank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) пришел самостоятельный лого-квадрат, символизирующий уверенный рост и стабильность. Теперь логотип Банка говорит сам за себя, подобно крупнейшим мировым брендам. Этот шаг стал подтверждением того, что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 задает новые стандарты в мире международных финансовых брендов и демонстрирует свою стабильность и уверенность. </w:t>
            </w:r>
          </w:p>
          <w:p w:rsidR="003501E6" w:rsidRPr="00066430" w:rsidRDefault="003501E6" w:rsidP="003501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Формат девиза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Passion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Perform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(Стремление к совершенству) изменился. Теперь он предстает перед нами в рукописном виде и размещается под ключевыми обращениями, демонстрируя тем самым личное участие и вдохновение, </w:t>
            </w:r>
            <w:proofErr w:type="gramStart"/>
            <w:r w:rsidRPr="00066430">
              <w:rPr>
                <w:color w:val="000000"/>
                <w:sz w:val="22"/>
                <w:szCs w:val="22"/>
              </w:rPr>
              <w:t>символизируемые</w:t>
            </w:r>
            <w:proofErr w:type="gramEnd"/>
            <w:r w:rsidRPr="00066430">
              <w:rPr>
                <w:color w:val="000000"/>
                <w:sz w:val="22"/>
                <w:szCs w:val="22"/>
              </w:rPr>
              <w:t xml:space="preserve"> девизом.  Это призвано усилить уникальность, известность и убедительность этого девиза, а также степень доверия к Банку.</w:t>
            </w:r>
          </w:p>
          <w:p w:rsidR="003501E6" w:rsidRPr="00066430" w:rsidRDefault="003501E6" w:rsidP="003501E6">
            <w:p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Философия «одного банка» будет подкрепляться подчеркнутой  индивидуальностью бренда, определяющей уникальные качества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Банка:  энтузиазм, точность, уверенность и гибкость мышления. Кроме того, единый визуальный стиль обеспечит системность, столь характерную для всех великих брендов.</w:t>
            </w:r>
          </w:p>
          <w:p w:rsidR="003501E6" w:rsidRPr="00066430" w:rsidRDefault="003501E6" w:rsidP="003501E6">
            <w:pPr>
              <w:rPr>
                <w:color w:val="000000"/>
                <w:sz w:val="22"/>
                <w:szCs w:val="22"/>
              </w:rPr>
            </w:pPr>
          </w:p>
          <w:p w:rsidR="003501E6" w:rsidRPr="00066430" w:rsidRDefault="003501E6" w:rsidP="003501E6">
            <w:pPr>
              <w:rPr>
                <w:color w:val="000000"/>
                <w:sz w:val="22"/>
                <w:szCs w:val="22"/>
              </w:rPr>
            </w:pPr>
          </w:p>
          <w:p w:rsidR="003501E6" w:rsidRPr="00066430" w:rsidRDefault="003501E6" w:rsidP="003501E6">
            <w:pPr>
              <w:rPr>
                <w:b/>
                <w:color w:val="000000"/>
                <w:sz w:val="22"/>
                <w:szCs w:val="22"/>
              </w:rPr>
            </w:pPr>
            <w:r w:rsidRPr="00066430">
              <w:rPr>
                <w:b/>
                <w:color w:val="000000"/>
                <w:sz w:val="22"/>
                <w:szCs w:val="22"/>
              </w:rPr>
              <w:t>Результат</w:t>
            </w:r>
          </w:p>
          <w:p w:rsidR="003501E6" w:rsidRPr="00066430" w:rsidRDefault="003501E6" w:rsidP="003501E6">
            <w:p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 </w:t>
            </w:r>
            <w:r w:rsidR="002627CA" w:rsidRPr="00066430">
              <w:rPr>
                <w:color w:val="000000"/>
                <w:sz w:val="22"/>
                <w:szCs w:val="22"/>
              </w:rPr>
              <w:t xml:space="preserve">выступает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проактивным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 лидером как в бизнесе, так и в иных сферах деятельности. Введя в действие новую концепцию корпоративного дизайна,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 предстанет глобальным игроком, уверенно реализующим подход к управлению брендом с целью соответствовать требованиям современной информационной среды, где нужны четкие,  лаконичные, лишенные какой-либо двусмысленности символы.</w:t>
            </w:r>
          </w:p>
          <w:p w:rsidR="003501E6" w:rsidRPr="00066430" w:rsidRDefault="003501E6" w:rsidP="003501E6">
            <w:pPr>
              <w:rPr>
                <w:color w:val="000000"/>
                <w:sz w:val="22"/>
                <w:szCs w:val="22"/>
              </w:rPr>
            </w:pPr>
          </w:p>
          <w:p w:rsidR="003501E6" w:rsidRPr="00066430" w:rsidRDefault="003501E6" w:rsidP="003501E6">
            <w:pPr>
              <w:rPr>
                <w:b/>
                <w:color w:val="000000"/>
                <w:sz w:val="22"/>
                <w:szCs w:val="22"/>
              </w:rPr>
            </w:pPr>
            <w:r w:rsidRPr="00066430">
              <w:rPr>
                <w:b/>
                <w:color w:val="000000"/>
                <w:sz w:val="22"/>
                <w:szCs w:val="22"/>
              </w:rPr>
              <w:t>Что поменялось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66430">
              <w:rPr>
                <w:color w:val="000000"/>
                <w:sz w:val="22"/>
                <w:szCs w:val="22"/>
              </w:rPr>
              <w:t>Пересмотрены</w:t>
            </w:r>
            <w:proofErr w:type="gramEnd"/>
            <w:r w:rsidRPr="00066430">
              <w:rPr>
                <w:color w:val="000000"/>
                <w:sz w:val="22"/>
                <w:szCs w:val="22"/>
              </w:rPr>
              <w:t xml:space="preserve"> определяющие идентичность бреда: миссия, характер и обещание. 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Были подвергнуты изменению все основные элементы бренда: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Интерпретация логотипа (в логотипе осталось одно графическое решение, без названия банка)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Интерпретация девиза (стал более персонифицированным и заметным)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Отчетливо определенная индивидуальность бренда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Более </w:t>
            </w:r>
            <w:r w:rsidR="002627CA" w:rsidRPr="00066430">
              <w:rPr>
                <w:color w:val="000000"/>
                <w:sz w:val="22"/>
                <w:szCs w:val="22"/>
              </w:rPr>
              <w:t>выдержанный</w:t>
            </w:r>
            <w:r w:rsidRPr="00066430">
              <w:rPr>
                <w:color w:val="000000"/>
                <w:sz w:val="22"/>
                <w:szCs w:val="22"/>
              </w:rPr>
              <w:t xml:space="preserve"> визуальный стиль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Обогащенная палитра синего как основного цвета, добавлен ряд дополнительных цветов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Более структурированный подход к шрифтовому оформлению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Образный ряд стал более динамичным и персонально-ориентированным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Введена маска логотипа (граничный трехмерный логотип)</w:t>
            </w:r>
          </w:p>
          <w:p w:rsidR="003501E6" w:rsidRPr="00066430" w:rsidRDefault="003501E6" w:rsidP="003501E6">
            <w:pPr>
              <w:rPr>
                <w:color w:val="000000"/>
                <w:sz w:val="22"/>
                <w:szCs w:val="22"/>
              </w:rPr>
            </w:pPr>
          </w:p>
          <w:p w:rsidR="002627CA" w:rsidRPr="00066430" w:rsidRDefault="002627CA" w:rsidP="003501E6">
            <w:pPr>
              <w:rPr>
                <w:color w:val="000000"/>
                <w:sz w:val="22"/>
                <w:szCs w:val="22"/>
              </w:rPr>
            </w:pPr>
          </w:p>
          <w:p w:rsidR="003501E6" w:rsidRPr="00066430" w:rsidRDefault="003501E6" w:rsidP="003501E6">
            <w:pPr>
              <w:rPr>
                <w:b/>
                <w:color w:val="000000"/>
                <w:sz w:val="22"/>
                <w:szCs w:val="22"/>
              </w:rPr>
            </w:pPr>
            <w:r w:rsidRPr="00066430">
              <w:rPr>
                <w:b/>
                <w:color w:val="000000"/>
                <w:sz w:val="22"/>
                <w:szCs w:val="22"/>
              </w:rPr>
              <w:lastRenderedPageBreak/>
              <w:t>Реализация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Перезапущен внутренний бренд-портал и его внешняя версия для поставщиков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Банка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Выпущен новый бренд-бук и рекомендации по созданию визуального образа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Банка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Изменены специальные приложения по разработке рекламных и он-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лайн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материалов, корпоративных фильмов, разработаны новые рекомендации по их созданию</w:t>
            </w:r>
          </w:p>
          <w:p w:rsidR="003501E6" w:rsidRPr="00066430" w:rsidRDefault="003501E6" w:rsidP="002627CA">
            <w:pPr>
              <w:pStyle w:val="ab"/>
              <w:numPr>
                <w:ilvl w:val="0"/>
                <w:numId w:val="22"/>
              </w:num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>Ликвидирован</w:t>
            </w:r>
            <w:r w:rsidR="002627CA" w:rsidRPr="00066430">
              <w:rPr>
                <w:color w:val="000000"/>
                <w:sz w:val="22"/>
                <w:szCs w:val="22"/>
              </w:rPr>
              <w:t>ы</w:t>
            </w:r>
            <w:r w:rsidRPr="00066430">
              <w:rPr>
                <w:color w:val="000000"/>
                <w:sz w:val="22"/>
                <w:szCs w:val="22"/>
              </w:rPr>
              <w:t xml:space="preserve"> или находятся на стадии ликвидации все существующие рекомендации по   созданию стиля </w:t>
            </w:r>
            <w:proofErr w:type="gramStart"/>
            <w:r w:rsidRPr="00066430">
              <w:rPr>
                <w:color w:val="000000"/>
                <w:sz w:val="22"/>
                <w:szCs w:val="22"/>
              </w:rPr>
              <w:t>бизнес-линий</w:t>
            </w:r>
            <w:proofErr w:type="gramEnd"/>
            <w:r w:rsidRPr="00066430">
              <w:rPr>
                <w:color w:val="000000"/>
                <w:sz w:val="22"/>
                <w:szCs w:val="22"/>
              </w:rPr>
              <w:t xml:space="preserve"> Банка. Вместо них создается единая система   рекомендаций по созданию идентичност</w:t>
            </w:r>
            <w:r w:rsidR="002627CA" w:rsidRPr="00066430">
              <w:rPr>
                <w:color w:val="000000"/>
                <w:sz w:val="22"/>
                <w:szCs w:val="22"/>
              </w:rPr>
              <w:t xml:space="preserve">и бренда и визуального образа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Банка во всех его подразделениях по всему миру</w:t>
            </w:r>
          </w:p>
          <w:p w:rsidR="003501E6" w:rsidRPr="00066430" w:rsidRDefault="003501E6" w:rsidP="003501E6">
            <w:p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 </w:t>
            </w:r>
          </w:p>
          <w:p w:rsidR="003501E6" w:rsidRPr="00066430" w:rsidRDefault="003501E6" w:rsidP="003501E6">
            <w:pPr>
              <w:rPr>
                <w:color w:val="000000"/>
                <w:sz w:val="22"/>
                <w:szCs w:val="22"/>
              </w:rPr>
            </w:pPr>
          </w:p>
          <w:p w:rsidR="002627CA" w:rsidRPr="00066430" w:rsidRDefault="002627CA" w:rsidP="003501E6">
            <w:pPr>
              <w:rPr>
                <w:color w:val="000000"/>
                <w:sz w:val="22"/>
                <w:szCs w:val="22"/>
              </w:rPr>
            </w:pPr>
            <w:r w:rsidRPr="00066430">
              <w:rPr>
                <w:color w:val="000000"/>
                <w:sz w:val="22"/>
                <w:szCs w:val="22"/>
              </w:rPr>
              <w:t xml:space="preserve">Результаты работы вызвали единодушное признание у профессионального сообщества. Так жюри журнала «Банковское обозрение», состоящее из авторитетных представителей крупнейший российских коммуникационных компаний, оценивающее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ребрендинги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2010 г. в финансовой сфере, единогласно поставило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ребрендингу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Банка высшую оценку - «Нравится!».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Дойче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Банк, занявший верхнюю строчку рейтинга, – единственный банк в этом рейтинге, который заслужил единодушие судей. </w:t>
            </w:r>
          </w:p>
          <w:p w:rsidR="002627CA" w:rsidRPr="00066430" w:rsidRDefault="002627CA" w:rsidP="003501E6">
            <w:pPr>
              <w:rPr>
                <w:color w:val="000000"/>
                <w:sz w:val="22"/>
                <w:szCs w:val="22"/>
              </w:rPr>
            </w:pPr>
          </w:p>
          <w:p w:rsidR="002627CA" w:rsidRPr="00066430" w:rsidRDefault="002627CA" w:rsidP="003501E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6430">
              <w:rPr>
                <w:color w:val="000000"/>
                <w:sz w:val="22"/>
                <w:szCs w:val="22"/>
              </w:rPr>
              <w:t>Ребрендинг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используется Банком и как инструмент своей программы корпоративной социальной ответственности, в частности программы по устойчивому развитию, которые признаны независимыми экспертами (SAM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Research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Inc,OEKOM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6430">
              <w:rPr>
                <w:color w:val="000000"/>
                <w:sz w:val="22"/>
                <w:szCs w:val="22"/>
              </w:rPr>
              <w:t>Researh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66430">
              <w:rPr>
                <w:color w:val="000000"/>
                <w:sz w:val="22"/>
                <w:szCs w:val="22"/>
                <w:lang w:val="en-US"/>
              </w:rPr>
              <w:t>Sustainalytics</w:t>
            </w:r>
            <w:proofErr w:type="spellEnd"/>
            <w:r w:rsidRPr="00066430">
              <w:rPr>
                <w:color w:val="000000"/>
                <w:sz w:val="22"/>
                <w:szCs w:val="22"/>
              </w:rPr>
              <w:t xml:space="preserve">), одними из </w:t>
            </w:r>
            <w:proofErr w:type="gramStart"/>
            <w:r w:rsidRPr="00066430">
              <w:rPr>
                <w:color w:val="000000"/>
                <w:sz w:val="22"/>
                <w:szCs w:val="22"/>
              </w:rPr>
              <w:t>самых</w:t>
            </w:r>
            <w:proofErr w:type="gramEnd"/>
            <w:r w:rsidRPr="00066430">
              <w:rPr>
                <w:color w:val="000000"/>
                <w:sz w:val="22"/>
                <w:szCs w:val="22"/>
              </w:rPr>
              <w:t xml:space="preserve"> успешных в мировой практике.</w:t>
            </w:r>
          </w:p>
          <w:p w:rsidR="002627CA" w:rsidRPr="00066430" w:rsidRDefault="002627CA" w:rsidP="003501E6">
            <w:pPr>
              <w:rPr>
                <w:i/>
                <w:spacing w:val="20"/>
              </w:rPr>
            </w:pPr>
          </w:p>
          <w:p w:rsidR="002627CA" w:rsidRPr="00066430" w:rsidRDefault="002627CA" w:rsidP="003501E6">
            <w:pPr>
              <w:rPr>
                <w:b/>
                <w:spacing w:val="20"/>
                <w:sz w:val="22"/>
                <w:szCs w:val="22"/>
              </w:rPr>
            </w:pPr>
            <w:r w:rsidRPr="00066430">
              <w:rPr>
                <w:b/>
                <w:spacing w:val="20"/>
                <w:sz w:val="22"/>
                <w:szCs w:val="22"/>
              </w:rPr>
              <w:t>Дополнительные материалы</w:t>
            </w:r>
          </w:p>
          <w:p w:rsidR="002627CA" w:rsidRPr="00066430" w:rsidRDefault="002627CA" w:rsidP="003501E6">
            <w:pPr>
              <w:rPr>
                <w:b/>
                <w:spacing w:val="20"/>
                <w:sz w:val="22"/>
                <w:szCs w:val="22"/>
              </w:rPr>
            </w:pPr>
            <w:r w:rsidRPr="00066430">
              <w:rPr>
                <w:b/>
                <w:spacing w:val="20"/>
                <w:sz w:val="22"/>
                <w:szCs w:val="22"/>
              </w:rPr>
              <w:t>Мнения жюри журнала «Банковское обозрение»</w:t>
            </w:r>
            <w:r w:rsidR="002A6F9F" w:rsidRPr="00066430">
              <w:rPr>
                <w:b/>
                <w:spacing w:val="20"/>
                <w:sz w:val="22"/>
                <w:szCs w:val="22"/>
              </w:rPr>
              <w:t xml:space="preserve"> </w:t>
            </w:r>
          </w:p>
          <w:p w:rsidR="002A6F9F" w:rsidRPr="00066430" w:rsidRDefault="002A6F9F" w:rsidP="002A6F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6F9F" w:rsidRPr="00066430" w:rsidRDefault="002A6F9F" w:rsidP="002A6F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6430">
              <w:rPr>
                <w:sz w:val="22"/>
                <w:szCs w:val="22"/>
              </w:rPr>
              <w:t xml:space="preserve">Денис </w:t>
            </w:r>
            <w:proofErr w:type="spellStart"/>
            <w:r w:rsidRPr="00066430">
              <w:rPr>
                <w:sz w:val="22"/>
                <w:szCs w:val="22"/>
              </w:rPr>
              <w:t>Шлесберг</w:t>
            </w:r>
            <w:proofErr w:type="spellEnd"/>
            <w:r w:rsidRPr="00066430">
              <w:rPr>
                <w:sz w:val="22"/>
                <w:szCs w:val="22"/>
              </w:rPr>
              <w:t xml:space="preserve">, </w:t>
            </w:r>
            <w:r w:rsidRPr="00066430">
              <w:rPr>
                <w:bCs/>
                <w:sz w:val="22"/>
                <w:szCs w:val="22"/>
              </w:rPr>
              <w:t>креативный директор</w:t>
            </w:r>
            <w:r w:rsidRPr="00066430">
              <w:rPr>
                <w:sz w:val="22"/>
                <w:szCs w:val="22"/>
              </w:rPr>
              <w:t xml:space="preserve"> </w:t>
            </w:r>
            <w:r w:rsidRPr="00066430">
              <w:rPr>
                <w:bCs/>
                <w:sz w:val="22"/>
                <w:szCs w:val="22"/>
              </w:rPr>
              <w:t>студии «</w:t>
            </w:r>
            <w:proofErr w:type="spellStart"/>
            <w:r w:rsidRPr="00066430">
              <w:rPr>
                <w:bCs/>
                <w:sz w:val="22"/>
                <w:szCs w:val="22"/>
              </w:rPr>
              <w:t>Артоника</w:t>
            </w:r>
            <w:proofErr w:type="spellEnd"/>
            <w:r w:rsidRPr="00066430">
              <w:rPr>
                <w:bCs/>
                <w:sz w:val="22"/>
                <w:szCs w:val="22"/>
              </w:rPr>
              <w:t>»:</w:t>
            </w:r>
            <w:r w:rsidRPr="00066430">
              <w:rPr>
                <w:sz w:val="22"/>
                <w:szCs w:val="22"/>
              </w:rPr>
              <w:t xml:space="preserve">  «Этот бренд — явление совершенно иного порядка. Во-первых, это, с моей точки зрения, один из лучших банковских брендов всех времен и народов, обладающий богатой историей, в том числе историей развития стиля. Во-вторых, рассматриваемый проект — это не </w:t>
            </w:r>
            <w:proofErr w:type="spellStart"/>
            <w:r w:rsidRPr="00066430">
              <w:rPr>
                <w:sz w:val="22"/>
                <w:szCs w:val="22"/>
              </w:rPr>
              <w:t>ребрендинг</w:t>
            </w:r>
            <w:proofErr w:type="spellEnd"/>
            <w:r w:rsidRPr="00066430">
              <w:rPr>
                <w:sz w:val="22"/>
                <w:szCs w:val="22"/>
              </w:rPr>
              <w:t xml:space="preserve">, а очередной закономерный этап этого развития. Идентификация бренда в данном случае не  </w:t>
            </w:r>
            <w:proofErr w:type="spellStart"/>
            <w:r w:rsidRPr="00066430">
              <w:rPr>
                <w:sz w:val="22"/>
                <w:szCs w:val="22"/>
              </w:rPr>
              <w:t>аменяется</w:t>
            </w:r>
            <w:proofErr w:type="spellEnd"/>
            <w:r w:rsidRPr="00066430">
              <w:rPr>
                <w:sz w:val="22"/>
                <w:szCs w:val="22"/>
              </w:rPr>
              <w:t>, а эволюционирует. И это образец очень тонкой,  детальной и бережной эволюции, не только сохраняющей, но и усиливающей то, что было заложено в бренд еще 30 лет назад</w:t>
            </w:r>
            <w:r w:rsidR="001A1962" w:rsidRPr="00066430">
              <w:rPr>
                <w:sz w:val="22"/>
                <w:szCs w:val="22"/>
              </w:rPr>
              <w:t>»</w:t>
            </w:r>
            <w:r w:rsidRPr="00066430">
              <w:rPr>
                <w:sz w:val="22"/>
                <w:szCs w:val="22"/>
              </w:rPr>
              <w:t>.</w:t>
            </w:r>
          </w:p>
          <w:p w:rsidR="002A6F9F" w:rsidRPr="00066430" w:rsidRDefault="002A6F9F" w:rsidP="002A6F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6F9F" w:rsidRPr="00066430" w:rsidRDefault="002A6F9F" w:rsidP="002A6F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6430">
              <w:rPr>
                <w:sz w:val="22"/>
                <w:szCs w:val="22"/>
              </w:rPr>
              <w:t xml:space="preserve">Игорь Мальцев, </w:t>
            </w:r>
            <w:r w:rsidRPr="00066430">
              <w:rPr>
                <w:bCs/>
                <w:sz w:val="22"/>
                <w:szCs w:val="22"/>
              </w:rPr>
              <w:t>генеральный директор</w:t>
            </w:r>
            <w:r w:rsidRPr="00066430">
              <w:rPr>
                <w:sz w:val="22"/>
                <w:szCs w:val="22"/>
              </w:rPr>
              <w:t xml:space="preserve"> </w:t>
            </w:r>
            <w:r w:rsidRPr="00066430">
              <w:rPr>
                <w:bCs/>
                <w:sz w:val="22"/>
                <w:szCs w:val="22"/>
              </w:rPr>
              <w:t xml:space="preserve">Группы финансовых коммуникаций RIQ </w:t>
            </w:r>
            <w:proofErr w:type="spellStart"/>
            <w:r w:rsidRPr="00066430">
              <w:rPr>
                <w:bCs/>
                <w:sz w:val="22"/>
                <w:szCs w:val="22"/>
              </w:rPr>
              <w:t>Media</w:t>
            </w:r>
            <w:proofErr w:type="spellEnd"/>
            <w:r w:rsidRPr="00066430">
              <w:rPr>
                <w:sz w:val="22"/>
                <w:szCs w:val="22"/>
              </w:rPr>
              <w:t xml:space="preserve">: «Очень качественный и достойный уважения </w:t>
            </w:r>
            <w:proofErr w:type="spellStart"/>
            <w:r w:rsidRPr="00066430">
              <w:rPr>
                <w:sz w:val="22"/>
                <w:szCs w:val="22"/>
              </w:rPr>
              <w:t>рестайлинг</w:t>
            </w:r>
            <w:proofErr w:type="spellEnd"/>
            <w:r w:rsidRPr="00066430">
              <w:rPr>
                <w:sz w:val="22"/>
                <w:szCs w:val="22"/>
              </w:rPr>
              <w:t xml:space="preserve">. Все лучшее осталось, немного обновилось шрифтовое решение, добавились новые </w:t>
            </w:r>
            <w:proofErr w:type="spellStart"/>
            <w:r w:rsidRPr="00066430">
              <w:rPr>
                <w:sz w:val="22"/>
                <w:szCs w:val="22"/>
              </w:rPr>
              <w:t>оттенкисинего</w:t>
            </w:r>
            <w:proofErr w:type="spellEnd"/>
            <w:r w:rsidRPr="00066430">
              <w:rPr>
                <w:sz w:val="22"/>
                <w:szCs w:val="22"/>
              </w:rPr>
              <w:t>. В общем, немецкие банкиры пошли по пути немецких автопроизводителей — сохранив качество и узнаваемость, провели сдержанное обновление. Ровно в том объеме, который был необходим для удовлетворения ожиданий нового у своих клиентов и акционеров</w:t>
            </w:r>
            <w:r w:rsidR="001A1962" w:rsidRPr="00066430">
              <w:rPr>
                <w:sz w:val="22"/>
                <w:szCs w:val="22"/>
              </w:rPr>
              <w:t>»</w:t>
            </w:r>
            <w:r w:rsidRPr="00066430">
              <w:rPr>
                <w:sz w:val="22"/>
                <w:szCs w:val="22"/>
              </w:rPr>
              <w:t>.</w:t>
            </w:r>
          </w:p>
          <w:p w:rsidR="002A6F9F" w:rsidRPr="00066430" w:rsidRDefault="002A6F9F" w:rsidP="002A6F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6F9F" w:rsidRPr="00066430" w:rsidRDefault="002A6F9F" w:rsidP="002A6F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6430">
              <w:rPr>
                <w:sz w:val="22"/>
                <w:szCs w:val="22"/>
              </w:rPr>
              <w:t xml:space="preserve">Игорь Березин, </w:t>
            </w:r>
            <w:r w:rsidRPr="00066430">
              <w:rPr>
                <w:bCs/>
                <w:sz w:val="22"/>
                <w:szCs w:val="22"/>
              </w:rPr>
              <w:t>партнер консалтинговой</w:t>
            </w:r>
            <w:r w:rsidRPr="00066430">
              <w:rPr>
                <w:sz w:val="22"/>
                <w:szCs w:val="22"/>
              </w:rPr>
              <w:t xml:space="preserve"> </w:t>
            </w:r>
            <w:r w:rsidRPr="00066430">
              <w:rPr>
                <w:bCs/>
                <w:sz w:val="22"/>
                <w:szCs w:val="22"/>
              </w:rPr>
              <w:t xml:space="preserve">компании </w:t>
            </w:r>
            <w:proofErr w:type="spellStart"/>
            <w:r w:rsidRPr="00066430">
              <w:rPr>
                <w:bCs/>
                <w:sz w:val="22"/>
                <w:szCs w:val="22"/>
              </w:rPr>
              <w:t>Semperia</w:t>
            </w:r>
            <w:proofErr w:type="spellEnd"/>
            <w:r w:rsidRPr="00066430">
              <w:rPr>
                <w:bCs/>
                <w:sz w:val="22"/>
                <w:szCs w:val="22"/>
              </w:rPr>
              <w:t xml:space="preserve"> M&amp;S,</w:t>
            </w:r>
            <w:r w:rsidRPr="00066430">
              <w:rPr>
                <w:sz w:val="22"/>
                <w:szCs w:val="22"/>
              </w:rPr>
              <w:t xml:space="preserve"> </w:t>
            </w:r>
            <w:r w:rsidRPr="00066430">
              <w:rPr>
                <w:bCs/>
                <w:sz w:val="22"/>
                <w:szCs w:val="22"/>
              </w:rPr>
              <w:t xml:space="preserve">президент Гильдии маркетологов: </w:t>
            </w:r>
            <w:r w:rsidRPr="00066430">
              <w:rPr>
                <w:sz w:val="22"/>
                <w:szCs w:val="22"/>
              </w:rPr>
              <w:t xml:space="preserve"> «Изменения косметические, их не сразу распознаешь. Это максимум, что может себе позволить такой </w:t>
            </w:r>
            <w:proofErr w:type="spellStart"/>
            <w:r w:rsidRPr="00066430">
              <w:rPr>
                <w:sz w:val="22"/>
                <w:szCs w:val="22"/>
              </w:rPr>
              <w:t>суперконсервативный</w:t>
            </w:r>
            <w:proofErr w:type="spellEnd"/>
            <w:r w:rsidRPr="00066430">
              <w:rPr>
                <w:sz w:val="22"/>
                <w:szCs w:val="22"/>
              </w:rPr>
              <w:t xml:space="preserve"> институт, как один из крупнейших банков мира. Понятно, что здесь не может быть никакого радикализма. Большинство потребителей не отметят изменений. Однако новые штрихи усиливают нужные акценты. Все по канонам, придраться не к чему</w:t>
            </w:r>
            <w:r w:rsidR="001A1962" w:rsidRPr="00066430">
              <w:rPr>
                <w:sz w:val="22"/>
                <w:szCs w:val="22"/>
              </w:rPr>
              <w:t>»</w:t>
            </w:r>
            <w:r w:rsidRPr="00066430">
              <w:rPr>
                <w:sz w:val="22"/>
                <w:szCs w:val="22"/>
              </w:rPr>
              <w:t>.</w:t>
            </w:r>
          </w:p>
          <w:p w:rsidR="002A6F9F" w:rsidRPr="00066430" w:rsidRDefault="002A6F9F" w:rsidP="002A6F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6F9F" w:rsidRPr="00066430" w:rsidRDefault="002A6F9F" w:rsidP="002A6F9F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66430">
              <w:rPr>
                <w:sz w:val="22"/>
                <w:szCs w:val="22"/>
              </w:rPr>
              <w:t xml:space="preserve">Вера Панова, </w:t>
            </w:r>
            <w:r w:rsidRPr="00066430">
              <w:rPr>
                <w:bCs/>
                <w:sz w:val="22"/>
                <w:szCs w:val="22"/>
              </w:rPr>
              <w:t>управляющий партнер</w:t>
            </w:r>
            <w:r w:rsidRPr="00066430">
              <w:rPr>
                <w:sz w:val="22"/>
                <w:szCs w:val="22"/>
              </w:rPr>
              <w:t xml:space="preserve"> </w:t>
            </w:r>
            <w:r w:rsidRPr="00066430">
              <w:rPr>
                <w:bCs/>
                <w:sz w:val="22"/>
                <w:szCs w:val="22"/>
              </w:rPr>
              <w:t>коммуникационного</w:t>
            </w:r>
            <w:r w:rsidRPr="00066430">
              <w:rPr>
                <w:sz w:val="22"/>
                <w:szCs w:val="22"/>
              </w:rPr>
              <w:t xml:space="preserve"> </w:t>
            </w:r>
            <w:r w:rsidRPr="00066430">
              <w:rPr>
                <w:bCs/>
                <w:sz w:val="22"/>
                <w:szCs w:val="22"/>
              </w:rPr>
              <w:t xml:space="preserve">агентства LH </w:t>
            </w:r>
            <w:proofErr w:type="spellStart"/>
            <w:r w:rsidRPr="00066430">
              <w:rPr>
                <w:bCs/>
                <w:sz w:val="22"/>
                <w:szCs w:val="22"/>
              </w:rPr>
              <w:t>Marketing</w:t>
            </w:r>
            <w:proofErr w:type="spellEnd"/>
            <w:r w:rsidRPr="00066430">
              <w:rPr>
                <w:bCs/>
                <w:sz w:val="22"/>
                <w:szCs w:val="22"/>
              </w:rPr>
              <w:t>:</w:t>
            </w:r>
            <w:r w:rsidRPr="00066430">
              <w:rPr>
                <w:sz w:val="22"/>
                <w:szCs w:val="22"/>
              </w:rPr>
              <w:t xml:space="preserve"> «Это не </w:t>
            </w:r>
            <w:proofErr w:type="spellStart"/>
            <w:r w:rsidRPr="00066430">
              <w:rPr>
                <w:sz w:val="22"/>
                <w:szCs w:val="22"/>
              </w:rPr>
              <w:t>ребрендинг</w:t>
            </w:r>
            <w:proofErr w:type="spellEnd"/>
            <w:r w:rsidRPr="00066430">
              <w:rPr>
                <w:sz w:val="22"/>
                <w:szCs w:val="22"/>
              </w:rPr>
              <w:t>, а бренд-</w:t>
            </w:r>
            <w:proofErr w:type="spellStart"/>
            <w:r w:rsidRPr="00066430">
              <w:rPr>
                <w:sz w:val="22"/>
                <w:szCs w:val="22"/>
              </w:rPr>
              <w:t>лифтинг</w:t>
            </w:r>
            <w:proofErr w:type="spellEnd"/>
            <w:r w:rsidRPr="00066430">
              <w:rPr>
                <w:sz w:val="22"/>
                <w:szCs w:val="22"/>
              </w:rPr>
              <w:t xml:space="preserve">. </w:t>
            </w:r>
            <w:proofErr w:type="gramStart"/>
            <w:r w:rsidRPr="00066430">
              <w:rPr>
                <w:sz w:val="22"/>
                <w:szCs w:val="22"/>
              </w:rPr>
              <w:t>Функциональный</w:t>
            </w:r>
            <w:proofErr w:type="gramEnd"/>
            <w:r w:rsidRPr="00066430">
              <w:rPr>
                <w:sz w:val="22"/>
                <w:szCs w:val="22"/>
              </w:rPr>
              <w:t xml:space="preserve">, лаконичный, немецкий: сгладили неровности, добавили глубокого синего, унифицировали материалы. При этом использован прием, который могут позволить себе лишь </w:t>
            </w:r>
            <w:proofErr w:type="spellStart"/>
            <w:r w:rsidRPr="00066430">
              <w:rPr>
                <w:sz w:val="22"/>
                <w:szCs w:val="22"/>
              </w:rPr>
              <w:t>супербренды</w:t>
            </w:r>
            <w:proofErr w:type="spellEnd"/>
            <w:r w:rsidRPr="00066430">
              <w:rPr>
                <w:sz w:val="22"/>
                <w:szCs w:val="22"/>
              </w:rPr>
              <w:t xml:space="preserve">, когда из лого убирается название и остается только графическое решение, по которому любой его безошибочно узнает. Правда, нет уверенности в том, что в России это сработает: здесь бренд </w:t>
            </w:r>
            <w:proofErr w:type="spellStart"/>
            <w:r w:rsidRPr="00066430">
              <w:rPr>
                <w:sz w:val="22"/>
                <w:szCs w:val="22"/>
              </w:rPr>
              <w:t>Дойче</w:t>
            </w:r>
            <w:proofErr w:type="spellEnd"/>
            <w:r w:rsidRPr="00066430">
              <w:rPr>
                <w:sz w:val="22"/>
                <w:szCs w:val="22"/>
              </w:rPr>
              <w:t xml:space="preserve"> Банка не настолько известен. Впрочем, неважно: это сделано в расчете на другие рынки»</w:t>
            </w:r>
            <w:r w:rsidR="001A1962" w:rsidRPr="00066430">
              <w:rPr>
                <w:sz w:val="22"/>
                <w:szCs w:val="22"/>
              </w:rPr>
              <w:t>.</w:t>
            </w:r>
          </w:p>
          <w:p w:rsidR="003501E6" w:rsidRPr="003501E6" w:rsidRDefault="003501E6" w:rsidP="003501E6">
            <w:pPr>
              <w:rPr>
                <w:i/>
                <w:spacing w:val="20"/>
              </w:rPr>
            </w:pPr>
          </w:p>
        </w:tc>
      </w:tr>
    </w:tbl>
    <w:p w:rsidR="00A80195" w:rsidRPr="00AE5A6C" w:rsidRDefault="00A80195" w:rsidP="00066430">
      <w:pPr>
        <w:pStyle w:val="a4"/>
        <w:spacing w:before="120"/>
        <w:jc w:val="left"/>
        <w:rPr>
          <w:lang w:val="en-US"/>
        </w:rPr>
      </w:pPr>
    </w:p>
    <w:sectPr w:rsidR="00A80195" w:rsidRPr="00AE5A6C" w:rsidSect="008B17C2">
      <w:type w:val="continuous"/>
      <w:pgSz w:w="11906" w:h="16838"/>
      <w:pgMar w:top="539" w:right="567" w:bottom="24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DB" w:rsidRDefault="005662DB">
      <w:r>
        <w:separator/>
      </w:r>
    </w:p>
  </w:endnote>
  <w:endnote w:type="continuationSeparator" w:id="0">
    <w:p w:rsidR="005662DB" w:rsidRDefault="0056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DB" w:rsidRDefault="005662DB">
      <w:r>
        <w:separator/>
      </w:r>
    </w:p>
  </w:footnote>
  <w:footnote w:type="continuationSeparator" w:id="0">
    <w:p w:rsidR="005662DB" w:rsidRDefault="0056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D33"/>
    <w:multiLevelType w:val="hybridMultilevel"/>
    <w:tmpl w:val="C2AE39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24169B3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84BB4"/>
    <w:multiLevelType w:val="hybridMultilevel"/>
    <w:tmpl w:val="1E1A4E94"/>
    <w:lvl w:ilvl="0" w:tplc="0419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263D3E54"/>
    <w:multiLevelType w:val="hybridMultilevel"/>
    <w:tmpl w:val="18D4F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537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E4A33"/>
    <w:multiLevelType w:val="hybridMultilevel"/>
    <w:tmpl w:val="7B94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7D5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02A7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E53DC"/>
    <w:multiLevelType w:val="multilevel"/>
    <w:tmpl w:val="0AF23EF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431ED"/>
    <w:multiLevelType w:val="multilevel"/>
    <w:tmpl w:val="3F2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D51FD"/>
    <w:multiLevelType w:val="multilevel"/>
    <w:tmpl w:val="25E4F9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22385"/>
    <w:multiLevelType w:val="hybridMultilevel"/>
    <w:tmpl w:val="98B24ED8"/>
    <w:lvl w:ilvl="0" w:tplc="FFAAA612">
      <w:start w:val="1"/>
      <w:numFmt w:val="bullet"/>
      <w:lvlText w:val="−"/>
      <w:lvlJc w:val="left"/>
      <w:pPr>
        <w:ind w:left="720" w:hanging="360"/>
      </w:pPr>
      <w:rPr>
        <w:rFonts w:ascii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72A3B"/>
    <w:multiLevelType w:val="hybridMultilevel"/>
    <w:tmpl w:val="B2EED8DE"/>
    <w:lvl w:ilvl="0" w:tplc="BD085A44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59294866"/>
    <w:multiLevelType w:val="multilevel"/>
    <w:tmpl w:val="1C14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710F0"/>
    <w:multiLevelType w:val="multilevel"/>
    <w:tmpl w:val="09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10BA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D0A5F"/>
    <w:multiLevelType w:val="multilevel"/>
    <w:tmpl w:val="B2EED8DE"/>
    <w:lvl w:ilvl="0">
      <w:start w:val="1"/>
      <w:numFmt w:val="bullet"/>
      <w:lvlText w:val="⁪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673414D9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C06DB"/>
    <w:multiLevelType w:val="multilevel"/>
    <w:tmpl w:val="6BD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702F8"/>
    <w:multiLevelType w:val="hybridMultilevel"/>
    <w:tmpl w:val="173E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F4A66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762F8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42094"/>
    <w:multiLevelType w:val="multilevel"/>
    <w:tmpl w:val="21B2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07ABA"/>
    <w:multiLevelType w:val="hybridMultilevel"/>
    <w:tmpl w:val="F3B061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22"/>
  </w:num>
  <w:num w:numId="18">
    <w:abstractNumId w:val="1"/>
  </w:num>
  <w:num w:numId="19">
    <w:abstractNumId w:val="13"/>
  </w:num>
  <w:num w:numId="20">
    <w:abstractNumId w:val="21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D3"/>
    <w:rsid w:val="00004135"/>
    <w:rsid w:val="000156FA"/>
    <w:rsid w:val="00066430"/>
    <w:rsid w:val="00082F12"/>
    <w:rsid w:val="000B58CD"/>
    <w:rsid w:val="000F68F5"/>
    <w:rsid w:val="0016047E"/>
    <w:rsid w:val="00194EBB"/>
    <w:rsid w:val="001A1962"/>
    <w:rsid w:val="001A2370"/>
    <w:rsid w:val="001B3804"/>
    <w:rsid w:val="001D4B21"/>
    <w:rsid w:val="00230B10"/>
    <w:rsid w:val="002627CA"/>
    <w:rsid w:val="0028020C"/>
    <w:rsid w:val="00293CA1"/>
    <w:rsid w:val="002A6F9F"/>
    <w:rsid w:val="002C0D00"/>
    <w:rsid w:val="002C66B3"/>
    <w:rsid w:val="003501E6"/>
    <w:rsid w:val="003A4667"/>
    <w:rsid w:val="0042621A"/>
    <w:rsid w:val="004551ED"/>
    <w:rsid w:val="00461B76"/>
    <w:rsid w:val="004A387D"/>
    <w:rsid w:val="004A42A0"/>
    <w:rsid w:val="004A4A29"/>
    <w:rsid w:val="004B3766"/>
    <w:rsid w:val="004B376A"/>
    <w:rsid w:val="004C08CB"/>
    <w:rsid w:val="004C431D"/>
    <w:rsid w:val="00500D7C"/>
    <w:rsid w:val="00521B05"/>
    <w:rsid w:val="00523E6F"/>
    <w:rsid w:val="005247AE"/>
    <w:rsid w:val="00537C48"/>
    <w:rsid w:val="0054612C"/>
    <w:rsid w:val="005616DC"/>
    <w:rsid w:val="005662DB"/>
    <w:rsid w:val="005F6C70"/>
    <w:rsid w:val="006B39DD"/>
    <w:rsid w:val="0070041B"/>
    <w:rsid w:val="00702287"/>
    <w:rsid w:val="00723FE5"/>
    <w:rsid w:val="007305D2"/>
    <w:rsid w:val="00741257"/>
    <w:rsid w:val="007516ED"/>
    <w:rsid w:val="007B1803"/>
    <w:rsid w:val="007F423F"/>
    <w:rsid w:val="00805940"/>
    <w:rsid w:val="00807FEB"/>
    <w:rsid w:val="00833623"/>
    <w:rsid w:val="00840833"/>
    <w:rsid w:val="00890FB4"/>
    <w:rsid w:val="00893D94"/>
    <w:rsid w:val="008953ED"/>
    <w:rsid w:val="008A16EF"/>
    <w:rsid w:val="008A537B"/>
    <w:rsid w:val="008B17C2"/>
    <w:rsid w:val="008B5286"/>
    <w:rsid w:val="008D0920"/>
    <w:rsid w:val="009748B0"/>
    <w:rsid w:val="00987FC6"/>
    <w:rsid w:val="009D2553"/>
    <w:rsid w:val="00A54866"/>
    <w:rsid w:val="00A75062"/>
    <w:rsid w:val="00A80195"/>
    <w:rsid w:val="00A921ED"/>
    <w:rsid w:val="00AB5D5E"/>
    <w:rsid w:val="00AE5A6C"/>
    <w:rsid w:val="00B20D1C"/>
    <w:rsid w:val="00BF7DBE"/>
    <w:rsid w:val="00C1118A"/>
    <w:rsid w:val="00C37D5D"/>
    <w:rsid w:val="00C879DC"/>
    <w:rsid w:val="00C9561A"/>
    <w:rsid w:val="00CC2B28"/>
    <w:rsid w:val="00CC62F1"/>
    <w:rsid w:val="00CD1069"/>
    <w:rsid w:val="00CE2F77"/>
    <w:rsid w:val="00CE644C"/>
    <w:rsid w:val="00D141AE"/>
    <w:rsid w:val="00D4311E"/>
    <w:rsid w:val="00D86A1A"/>
    <w:rsid w:val="00DB283E"/>
    <w:rsid w:val="00DB56D3"/>
    <w:rsid w:val="00DB7B82"/>
    <w:rsid w:val="00E970A1"/>
    <w:rsid w:val="00EE373C"/>
    <w:rsid w:val="00F300D7"/>
    <w:rsid w:val="00F54619"/>
    <w:rsid w:val="00F60653"/>
    <w:rsid w:val="00F62B59"/>
    <w:rsid w:val="00F65015"/>
    <w:rsid w:val="00FA2B6B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4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00D7C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rsid w:val="00500D7C"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rsid w:val="00500D7C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500D7C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500D7C"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D7C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rsid w:val="00500D7C"/>
    <w:pPr>
      <w:jc w:val="center"/>
    </w:pPr>
    <w:rPr>
      <w:b/>
      <w:bCs/>
      <w:color w:val="000080"/>
    </w:rPr>
  </w:style>
  <w:style w:type="character" w:styleId="a5">
    <w:name w:val="Hyperlink"/>
    <w:rsid w:val="00500D7C"/>
    <w:rPr>
      <w:color w:val="0000FF"/>
      <w:u w:val="single"/>
    </w:rPr>
  </w:style>
  <w:style w:type="paragraph" w:styleId="20">
    <w:name w:val="Body Text 2"/>
    <w:basedOn w:val="a"/>
    <w:rsid w:val="00500D7C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sid w:val="00500D7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00D7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00D7C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8B17C2"/>
    <w:pPr>
      <w:spacing w:before="100" w:beforeAutospacing="1" w:after="100" w:afterAutospacing="1"/>
    </w:pPr>
  </w:style>
  <w:style w:type="character" w:styleId="aa">
    <w:name w:val="Strong"/>
    <w:qFormat/>
    <w:rsid w:val="008B17C2"/>
    <w:rPr>
      <w:b/>
      <w:bCs/>
    </w:rPr>
  </w:style>
  <w:style w:type="paragraph" w:styleId="ab">
    <w:name w:val="List Paragraph"/>
    <w:basedOn w:val="a"/>
    <w:uiPriority w:val="34"/>
    <w:qFormat/>
    <w:rsid w:val="0035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4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00D7C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qFormat/>
    <w:rsid w:val="00500D7C"/>
    <w:pPr>
      <w:keepNext/>
      <w:outlineLvl w:val="1"/>
    </w:pPr>
    <w:rPr>
      <w:rFonts w:ascii="Verdana" w:hAnsi="Verdana"/>
      <w:b/>
      <w:bCs/>
      <w:spacing w:val="20"/>
      <w:sz w:val="20"/>
    </w:rPr>
  </w:style>
  <w:style w:type="paragraph" w:styleId="3">
    <w:name w:val="heading 3"/>
    <w:basedOn w:val="a"/>
    <w:next w:val="a"/>
    <w:qFormat/>
    <w:rsid w:val="00500D7C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500D7C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500D7C"/>
    <w:pPr>
      <w:keepNext/>
      <w:jc w:val="center"/>
      <w:outlineLvl w:val="4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D7C"/>
    <w:pPr>
      <w:spacing w:after="120"/>
      <w:jc w:val="center"/>
    </w:pPr>
    <w:rPr>
      <w:rFonts w:ascii="Verdana" w:hAnsi="Verdana" w:cs="Arial"/>
      <w:b/>
      <w:bCs/>
      <w:color w:val="800000"/>
      <w:sz w:val="28"/>
    </w:rPr>
  </w:style>
  <w:style w:type="paragraph" w:styleId="a4">
    <w:name w:val="caption"/>
    <w:basedOn w:val="a"/>
    <w:next w:val="a"/>
    <w:qFormat/>
    <w:rsid w:val="00500D7C"/>
    <w:pPr>
      <w:jc w:val="center"/>
    </w:pPr>
    <w:rPr>
      <w:b/>
      <w:bCs/>
      <w:color w:val="000080"/>
    </w:rPr>
  </w:style>
  <w:style w:type="character" w:styleId="a5">
    <w:name w:val="Hyperlink"/>
    <w:rsid w:val="00500D7C"/>
    <w:rPr>
      <w:color w:val="0000FF"/>
      <w:u w:val="single"/>
    </w:rPr>
  </w:style>
  <w:style w:type="paragraph" w:styleId="20">
    <w:name w:val="Body Text 2"/>
    <w:basedOn w:val="a"/>
    <w:rsid w:val="00500D7C"/>
    <w:pPr>
      <w:jc w:val="center"/>
    </w:pPr>
    <w:rPr>
      <w:rFonts w:ascii="Verdana" w:hAnsi="Verdana"/>
      <w:b/>
      <w:bCs/>
      <w:i/>
      <w:iCs/>
      <w:spacing w:val="20"/>
      <w:sz w:val="20"/>
    </w:rPr>
  </w:style>
  <w:style w:type="paragraph" w:styleId="a6">
    <w:name w:val="Balloon Text"/>
    <w:basedOn w:val="a"/>
    <w:semiHidden/>
    <w:rsid w:val="00500D7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00D7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500D7C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8B17C2"/>
    <w:pPr>
      <w:spacing w:before="100" w:beforeAutospacing="1" w:after="100" w:afterAutospacing="1"/>
    </w:pPr>
  </w:style>
  <w:style w:type="character" w:styleId="aa">
    <w:name w:val="Strong"/>
    <w:qFormat/>
    <w:rsid w:val="008B17C2"/>
    <w:rPr>
      <w:b/>
      <w:bCs/>
    </w:rPr>
  </w:style>
  <w:style w:type="paragraph" w:styleId="ab">
    <w:name w:val="List Paragraph"/>
    <w:basedOn w:val="a"/>
    <w:uiPriority w:val="34"/>
    <w:qFormat/>
    <w:rsid w:val="0035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1202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ЛУЧШИЕ ИННОВАЦИОННЫЕ ИДЕИ ПО ИЗДАТЕЛЬСКОМУ БИЗНЕСУ В РОССИИ</vt:lpstr>
    </vt:vector>
  </TitlesOfParts>
  <Company>sm</Company>
  <LinksUpToDate>false</LinksUpToDate>
  <CharactersWithSpaces>9793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mailto:office@medianews.ru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ЛУЧШИЕ ИННОВАЦИОННЫЕ ИДЕИ ПО ИЗДАТЕЛЬСКОМУ БИЗНЕСУ В РОССИИ</dc:title>
  <dc:subject/>
  <dc:creator>Kazakova</dc:creator>
  <cp:keywords/>
  <cp:lastModifiedBy>free</cp:lastModifiedBy>
  <cp:revision>6</cp:revision>
  <cp:lastPrinted>2009-09-28T10:47:00Z</cp:lastPrinted>
  <dcterms:created xsi:type="dcterms:W3CDTF">2011-04-28T11:11:00Z</dcterms:created>
  <dcterms:modified xsi:type="dcterms:W3CDTF">2011-05-05T10:08:00Z</dcterms:modified>
</cp:coreProperties>
</file>